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hint="eastAsia" w:ascii="宋体" w:hAnsi="宋体" w:eastAsia="宋体" w:cs="宋体"/>
          <w:b/>
          <w:color w:val="000000" w:themeColor="text1"/>
          <w:sz w:val="84"/>
          <w:szCs w:val="84"/>
          <w14:textFill>
            <w14:solidFill>
              <w14:schemeClr w14:val="tx1"/>
            </w14:solidFill>
          </w14:textFill>
        </w:rPr>
      </w:pPr>
      <w:bookmarkStart w:id="8" w:name="_GoBack"/>
      <w:bookmarkEnd w:id="8"/>
    </w:p>
    <w:p>
      <w:pPr>
        <w:snapToGrid w:val="0"/>
        <w:spacing w:before="156" w:beforeLines="50"/>
        <w:jc w:val="center"/>
        <w:rPr>
          <w:rFonts w:hint="eastAsia" w:ascii="宋体" w:hAnsi="宋体" w:eastAsia="宋体" w:cs="宋体"/>
          <w:b/>
          <w:color w:val="000000" w:themeColor="text1"/>
          <w:sz w:val="84"/>
          <w:szCs w:val="84"/>
          <w14:textFill>
            <w14:solidFill>
              <w14:schemeClr w14:val="tx1"/>
            </w14:solidFill>
          </w14:textFill>
        </w:rPr>
      </w:pPr>
    </w:p>
    <w:p>
      <w:pPr>
        <w:snapToGrid w:val="0"/>
        <w:spacing w:before="156" w:beforeLines="50"/>
        <w:jc w:val="center"/>
        <w:rPr>
          <w:rFonts w:hint="eastAsia" w:ascii="宋体" w:hAnsi="宋体" w:eastAsia="宋体" w:cs="宋体"/>
          <w:b/>
          <w:bCs/>
          <w:color w:val="000000" w:themeColor="text1"/>
          <w:sz w:val="84"/>
          <w:szCs w:val="84"/>
          <w14:textFill>
            <w14:solidFill>
              <w14:schemeClr w14:val="tx1"/>
            </w14:solidFill>
          </w14:textFill>
        </w:rPr>
      </w:pPr>
      <w:r>
        <w:rPr>
          <w:rFonts w:hint="eastAsia" w:asciiTheme="minorEastAsia" w:hAnsiTheme="minorEastAsia"/>
          <w:b/>
          <w:color w:val="000000" w:themeColor="text1"/>
          <w:sz w:val="84"/>
          <w:szCs w:val="84"/>
          <w14:textFill>
            <w14:solidFill>
              <w14:schemeClr w14:val="tx1"/>
            </w14:solidFill>
          </w14:textFill>
        </w:rPr>
        <w:t>零散采购</w:t>
      </w:r>
      <w:r>
        <w:rPr>
          <w:rFonts w:hint="eastAsia" w:ascii="宋体" w:hAnsi="宋体"/>
          <w:b/>
          <w:color w:val="000000" w:themeColor="text1"/>
          <w:sz w:val="84"/>
          <w:szCs w:val="84"/>
          <w14:textFill>
            <w14:solidFill>
              <w14:schemeClr w14:val="tx1"/>
            </w14:solidFill>
          </w14:textFill>
        </w:rPr>
        <w:t>文件</w:t>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pPr>
        <w:spacing w:line="360" w:lineRule="auto"/>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采购方式：线上竞价</w:t>
      </w:r>
    </w:p>
    <w:p>
      <w:pPr>
        <w:spacing w:line="360" w:lineRule="auto"/>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项目名称：广东省广裕集团清远滨江实业有限公司车间空压机蒸汽发生器维修材料定点供应及保养服务采购项目（第二次）</w:t>
      </w:r>
    </w:p>
    <w:p>
      <w:pPr>
        <w:snapToGrid w:val="0"/>
        <w:spacing w:before="156" w:beforeLines="50" w:after="156" w:afterLines="50" w:line="360" w:lineRule="auto"/>
        <w:jc w:val="center"/>
        <w:rPr>
          <w:rFonts w:hint="eastAsia" w:ascii="宋体" w:hAnsi="宋体" w:eastAsia="宋体" w:cs="宋体"/>
          <w:color w:val="000000" w:themeColor="text1"/>
          <w:sz w:val="28"/>
          <w:szCs w:val="28"/>
          <w14:textFill>
            <w14:solidFill>
              <w14:schemeClr w14:val="tx1"/>
            </w14:solidFill>
          </w14:textFill>
        </w:rPr>
      </w:pPr>
    </w:p>
    <w:p>
      <w:pPr>
        <w:autoSpaceDE w:val="0"/>
        <w:autoSpaceDN w:val="0"/>
        <w:adjustRightInd w:val="0"/>
        <w:snapToGrid w:val="0"/>
        <w:spacing w:before="156" w:beforeLines="50" w:after="156" w:afterLines="50"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autoSpaceDE w:val="0"/>
        <w:autoSpaceDN w:val="0"/>
        <w:adjustRightInd w:val="0"/>
        <w:snapToGrid w:val="0"/>
        <w:spacing w:before="156" w:beforeLines="50" w:after="156" w:afterLines="50" w:line="360" w:lineRule="auto"/>
        <w:jc w:val="center"/>
        <w:rPr>
          <w:rFonts w:hint="eastAsia" w:ascii="宋体" w:hAnsi="宋体" w:eastAsia="宋体" w:cs="宋体"/>
          <w:color w:val="000000" w:themeColor="text1"/>
          <w:kern w:val="0"/>
          <w:sz w:val="28"/>
          <w:szCs w:val="28"/>
          <w14:textFill>
            <w14:solidFill>
              <w14:schemeClr w14:val="tx1"/>
            </w14:solidFill>
          </w14:textFill>
        </w:rPr>
      </w:pPr>
    </w:p>
    <w:p>
      <w:pPr>
        <w:autoSpaceDE w:val="0"/>
        <w:autoSpaceDN w:val="0"/>
        <w:adjustRightInd w:val="0"/>
        <w:snapToGrid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广东省广裕集团清远滨江实业有限公司</w:t>
      </w:r>
    </w:p>
    <w:p>
      <w:pPr>
        <w:autoSpaceDE w:val="0"/>
        <w:autoSpaceDN w:val="0"/>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采联国际招标采购集团有限公司</w:t>
      </w:r>
    </w:p>
    <w:p>
      <w:pPr>
        <w:autoSpaceDE w:val="0"/>
        <w:autoSpaceDN w:val="0"/>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二〇二五年七月</w:t>
      </w:r>
      <w:r>
        <w:rPr>
          <w:rFonts w:ascii="宋体" w:hAnsi="宋体" w:eastAsia="宋体" w:cs="宋体"/>
          <w:color w:val="000000" w:themeColor="text1"/>
          <w:sz w:val="28"/>
          <w14:textFill>
            <w14:solidFill>
              <w14:schemeClr w14:val="tx1"/>
            </w14:solidFill>
          </w14:textFill>
        </w:rPr>
        <w:br w:type="page"/>
      </w:r>
    </w:p>
    <w:p>
      <w:pPr>
        <w:pStyle w:val="22"/>
        <w:spacing w:before="0" w:after="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第一章 零散采购须知</w:t>
      </w:r>
    </w:p>
    <w:p>
      <w:pPr>
        <w:pStyle w:val="64"/>
        <w:numPr>
          <w:ilvl w:val="0"/>
          <w:numId w:val="2"/>
        </w:numPr>
        <w:spacing w:line="360" w:lineRule="auto"/>
        <w:ind w:firstLineChars="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本项目通过云采链线上采购一体化平台进行</w:t>
      </w:r>
      <w:r>
        <w:rPr>
          <w:rFonts w:hint="eastAsia" w:cs="宋体" w:asciiTheme="minorEastAsia" w:hAnsiTheme="minorEastAsia" w:eastAsiaTheme="minorEastAsia"/>
          <w:color w:val="000000" w:themeColor="text1"/>
          <w:kern w:val="0"/>
          <w:szCs w:val="21"/>
          <w14:textFill>
            <w14:solidFill>
              <w14:schemeClr w14:val="tx1"/>
            </w14:solidFill>
          </w14:textFill>
        </w:rPr>
        <w:t>零散采购</w:t>
      </w:r>
      <w:r>
        <w:rPr>
          <w:rFonts w:hint="eastAsia" w:cs="宋体" w:asciiTheme="minorEastAsia" w:hAnsiTheme="minorEastAsia" w:eastAsiaTheme="minorEastAsia"/>
          <w:color w:val="000000" w:themeColor="text1"/>
          <w:szCs w:val="21"/>
          <w14:textFill>
            <w14:solidFill>
              <w14:schemeClr w14:val="tx1"/>
            </w14:solidFill>
          </w14:textFill>
        </w:rPr>
        <w:t>，参与项目的供应商必须登录平台进行注册，注册成功后方可参与项目。</w:t>
      </w:r>
    </w:p>
    <w:p>
      <w:pPr>
        <w:widowControl/>
        <w:numPr>
          <w:ilvl w:val="0"/>
          <w:numId w:val="2"/>
        </w:numPr>
        <w:spacing w:line="360" w:lineRule="auto"/>
        <w:jc w:val="left"/>
        <w:rPr>
          <w:rFonts w:hint="eastAsia"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语言要求</w:t>
      </w:r>
    </w:p>
    <w:p>
      <w:pPr>
        <w:widowControl/>
        <w:spacing w:line="360" w:lineRule="auto"/>
        <w:ind w:left="420"/>
        <w:jc w:val="left"/>
        <w:rPr>
          <w:rFonts w:hint="eastAsia"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pPr>
        <w:widowControl/>
        <w:numPr>
          <w:ilvl w:val="0"/>
          <w:numId w:val="2"/>
        </w:numPr>
        <w:spacing w:line="360" w:lineRule="auto"/>
        <w:jc w:val="left"/>
        <w:rPr>
          <w:rFonts w:hint="eastAsia" w:asciiTheme="minorEastAsia" w:hAnsiTheme="minorEastAsia"/>
          <w:szCs w:val="21"/>
        </w:rPr>
      </w:pPr>
      <w:r>
        <w:rPr>
          <w:rFonts w:hint="eastAsia" w:cs="宋体" w:asciiTheme="minorEastAsia" w:hAnsiTheme="minorEastAsia"/>
          <w:szCs w:val="21"/>
        </w:rPr>
        <w:t xml:space="preserve">在云采链平台参与零散采购项目后放弃成交资格超过三次（含三次）的供应商连同该供应商同一法人名下所有公司将被列入平台黑名单，永久不得参与平台的采购项目。  </w:t>
      </w:r>
    </w:p>
    <w:p>
      <w:pPr>
        <w:widowControl/>
        <w:numPr>
          <w:ilvl w:val="0"/>
          <w:numId w:val="2"/>
        </w:numPr>
        <w:spacing w:line="360" w:lineRule="auto"/>
        <w:jc w:val="left"/>
        <w:rPr>
          <w:rFonts w:hint="eastAsia" w:cs="宋体" w:asciiTheme="minorEastAsia" w:hAnsiTheme="minorEastAsia"/>
          <w:b/>
          <w:bCs/>
          <w:color w:val="FF0000"/>
          <w:szCs w:val="21"/>
        </w:rPr>
      </w:pPr>
      <w:r>
        <w:rPr>
          <w:rFonts w:hint="eastAsia" w:cs="宋体" w:asciiTheme="minorEastAsia" w:hAnsiTheme="minorEastAsia"/>
          <w:b/>
          <w:bCs/>
          <w:color w:val="FF0000"/>
          <w:szCs w:val="21"/>
        </w:rPr>
        <w:t>如无正当理由放弃成交资格的供应商连同该供应商同一法人名下所有公司将被列入采购人黑名单，永久不得参与采购人的项目。</w:t>
      </w:r>
    </w:p>
    <w:p>
      <w:pPr>
        <w:widowControl/>
        <w:numPr>
          <w:ilvl w:val="0"/>
          <w:numId w:val="2"/>
        </w:numPr>
        <w:spacing w:line="360" w:lineRule="auto"/>
        <w:jc w:val="left"/>
        <w:rPr>
          <w:rFonts w:hint="eastAsia" w:cs="宋体" w:asciiTheme="minorEastAsia" w:hAnsiTheme="minorEastAsia"/>
          <w:b/>
          <w:bCs/>
          <w:color w:val="FF0000"/>
          <w:szCs w:val="21"/>
        </w:rPr>
      </w:pPr>
      <w:r>
        <w:rPr>
          <w:rFonts w:hint="eastAsia" w:cs="宋体" w:asciiTheme="minorEastAsia" w:hAnsiTheme="minorEastAsia"/>
          <w:b/>
          <w:bCs/>
          <w:color w:val="FF0000"/>
          <w:szCs w:val="21"/>
        </w:rPr>
        <w:t>凡参与采购人项目零散采购过程中有围标串标等违规情况的供应商不得再参与采购人重新启动的项目，因围标串标行为导致废标的供应商将被列入采购人黑名单，一年内不得参与采购人的项目。</w:t>
      </w:r>
    </w:p>
    <w:p>
      <w:pPr>
        <w:widowControl/>
        <w:numPr>
          <w:ilvl w:val="0"/>
          <w:numId w:val="2"/>
        </w:numPr>
        <w:spacing w:line="360" w:lineRule="auto"/>
        <w:jc w:val="left"/>
        <w:rPr>
          <w:rFonts w:hint="eastAsia" w:cs="宋体" w:asciiTheme="minorEastAsia" w:hAnsiTheme="minorEastAsia"/>
          <w:b/>
          <w:bCs/>
          <w:color w:val="FF0000"/>
          <w:szCs w:val="21"/>
        </w:rPr>
      </w:pPr>
      <w:r>
        <w:rPr>
          <w:rFonts w:hint="eastAsia" w:cs="宋体" w:asciiTheme="minorEastAsia" w:hAnsiTheme="minorEastAsia"/>
          <w:b/>
          <w:bCs/>
          <w:color w:val="FF0000"/>
          <w:szCs w:val="21"/>
        </w:rPr>
        <w:t xml:space="preserve">供应商因报价不严肃（包含但不限于报价随意等情况）、不严谨（包含但不限于个别采购内容漏报价、合计金额超过项目最高限价等情况）、恶意报价从而影响采购工作正常进度，平台将对其进行警告处理，供应商将被列入采购人黑名单，一年内不得参与采购人的项目。 </w:t>
      </w:r>
    </w:p>
    <w:p>
      <w:pPr>
        <w:widowControl/>
        <w:numPr>
          <w:ilvl w:val="0"/>
          <w:numId w:val="2"/>
        </w:numPr>
        <w:spacing w:line="360" w:lineRule="auto"/>
        <w:jc w:val="left"/>
        <w:rPr>
          <w:rFonts w:hint="eastAsia"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零散采购须知</w:t>
      </w:r>
    </w:p>
    <w:p>
      <w:pPr>
        <w:widowControl/>
        <w:numPr>
          <w:ilvl w:val="0"/>
          <w:numId w:val="3"/>
        </w:numPr>
        <w:spacing w:line="360" w:lineRule="auto"/>
        <w:jc w:val="left"/>
        <w:rPr>
          <w:rFonts w:hint="eastAsia"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零散采购说明</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参与项目的供应商应承担所有与准备和参加项目有关的费用，不论项目的结果如何，采购人和代理机构均无义务和责任承担这些费用。</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参与项目的供应商必须按项目附件的格式填写，不得增加或删除表格内容。除单价、金额或项目要求填写的内容外，不得擅自改动项目附件内容，否则将有可能影响成交结果，不推荐为成交候选人。</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参与项目的供应商需对用户需求书的所有条款进行整体响应，用户需求书条款若有一条负偏离或不响应，不推荐为成交候选人。</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若成交供应商自身原因无法完成本项目，则采购人有权利保留追究责任。</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成交供应商因自身原因被取消成交资格，采购人可重新启动采购或按项目公告规定顺延推选符合要求的供应商作为成交人。</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若本项目采购失败，采购人将重新采购，届时采购人有权根据项目具体情况，决定重新采购项目的采购方式。</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成交供应商若无正当理由恶意放弃成交资格，采购人有权将拒绝其参加本项目重新组织的采购活动。</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如采购人或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参与项目的供应商向我司咨询的有关项目事项，一切以项目文件规定和项目公告规定以及本公司的书面答复为准，其他一切形式均为个人意见，不代表本公司的意见。</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参与项目的供应商应认真阅读、并充分理解项目文件的全部内容（包括所有的补充、修改内容重要事项、格式、条款、服务要求和技术规范、参数及要求等）。供应商没有按照项目文件要求提交全部资料，或者参与项目所上传的文件没有对项目文件在各方面都作出实质性响应是供应商的风险，有可能导致其响应被拒绝，或被认定为无效响应。</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采购人有权拒绝接受任何不合格的货物或服务，由此产生的费用及相关后果均由成交供应商自行承担。</w:t>
      </w:r>
    </w:p>
    <w:p>
      <w:pPr>
        <w:widowControl/>
        <w:numPr>
          <w:ilvl w:val="0"/>
          <w:numId w:val="4"/>
        </w:numPr>
        <w:spacing w:line="360" w:lineRule="auto"/>
        <w:ind w:left="420" w:firstLine="0"/>
        <w:jc w:val="left"/>
        <w:rPr>
          <w:rFonts w:hint="eastAsia" w:cs="宋体" w:asciiTheme="minorEastAsia" w:hAnsiTheme="minorEastAsia"/>
          <w:b/>
          <w:bCs/>
        </w:rPr>
      </w:pPr>
      <w:r>
        <w:rPr>
          <w:rFonts w:hint="eastAsia" w:cs="宋体" w:asciiTheme="minorEastAsia" w:hAnsiTheme="minorEastAsia"/>
          <w:b/>
          <w:bCs/>
        </w:rPr>
        <w:t>成交供应商应在项目结果发布15个工作日内与采购单位签订书面合同；否则将有可能被取消成交资格。</w:t>
      </w:r>
    </w:p>
    <w:p>
      <w:pPr>
        <w:widowControl/>
        <w:numPr>
          <w:ilvl w:val="0"/>
          <w:numId w:val="4"/>
        </w:numPr>
        <w:spacing w:line="360" w:lineRule="auto"/>
        <w:ind w:left="420" w:firstLine="0"/>
        <w:jc w:val="left"/>
        <w:rPr>
          <w:rFonts w:hint="eastAsia" w:cs="宋体" w:asciiTheme="minorEastAsia" w:hAnsiTheme="minorEastAsia"/>
          <w:b/>
          <w:bCs/>
          <w:szCs w:val="21"/>
        </w:rPr>
      </w:pPr>
      <w:r>
        <w:rPr>
          <w:rFonts w:hint="eastAsia" w:cs="宋体" w:asciiTheme="minorEastAsia" w:hAnsiTheme="minorEastAsia"/>
          <w:b/>
          <w:bCs/>
          <w:szCs w:val="21"/>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p>
    <w:p>
      <w:pPr>
        <w:widowControl/>
        <w:numPr>
          <w:ilvl w:val="0"/>
          <w:numId w:val="4"/>
        </w:numPr>
        <w:spacing w:line="360" w:lineRule="auto"/>
        <w:ind w:left="420" w:firstLine="0"/>
        <w:jc w:val="left"/>
        <w:rPr>
          <w:rFonts w:hint="eastAsia" w:cs="宋体" w:asciiTheme="minorEastAsia" w:hAnsiTheme="minorEastAsia"/>
          <w:b/>
          <w:bCs/>
          <w:szCs w:val="21"/>
        </w:rPr>
      </w:pPr>
      <w:r>
        <w:rPr>
          <w:rFonts w:hint="eastAsia" w:cs="宋体" w:asciiTheme="minorEastAsia" w:hAnsiTheme="minorEastAsia"/>
          <w:b/>
          <w:bCs/>
          <w:szCs w:val="21"/>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供应商认为项目结果损害其权益的，应按照云采链平台相关指引在规定的时间内向采购人或代理机构提交书面质疑，不提交的视为无异议，逾期提交将不予受理。</w:t>
      </w:r>
    </w:p>
    <w:p>
      <w:pPr>
        <w:widowControl/>
        <w:numPr>
          <w:ilvl w:val="0"/>
          <w:numId w:val="4"/>
        </w:numPr>
        <w:spacing w:line="360" w:lineRule="auto"/>
        <w:ind w:left="420" w:firstLine="0"/>
        <w:jc w:val="left"/>
        <w:rPr>
          <w:rFonts w:hint="eastAsia" w:cs="宋体" w:asciiTheme="minorEastAsia" w:hAnsiTheme="minorEastAsia"/>
          <w:szCs w:val="21"/>
        </w:rPr>
      </w:pPr>
      <w:r>
        <w:rPr>
          <w:rFonts w:hint="eastAsia" w:cs="宋体" w:asciiTheme="minorEastAsia" w:hAnsiTheme="minorEastAsia"/>
          <w:szCs w:val="21"/>
        </w:rPr>
        <w:t>本项目公告和项目文件的解释权归“云采链线上采购一体化平台”所有。</w:t>
      </w:r>
    </w:p>
    <w:p>
      <w:pPr>
        <w:widowControl/>
        <w:numPr>
          <w:ilvl w:val="0"/>
          <w:numId w:val="3"/>
        </w:numPr>
        <w:spacing w:line="360" w:lineRule="auto"/>
        <w:jc w:val="left"/>
        <w:rPr>
          <w:rFonts w:hint="eastAsia" w:asciiTheme="minorEastAsia" w:hAnsiTheme="minorEastAsia"/>
          <w:szCs w:val="21"/>
        </w:rPr>
      </w:pPr>
      <w:r>
        <w:rPr>
          <w:rFonts w:hint="eastAsia" w:asciiTheme="minorEastAsia" w:hAnsiTheme="minorEastAsia"/>
          <w:b/>
          <w:szCs w:val="21"/>
        </w:rPr>
        <w:t>项目文件的澄清或修改</w:t>
      </w:r>
    </w:p>
    <w:p>
      <w:pPr>
        <w:widowControl/>
        <w:numPr>
          <w:ilvl w:val="1"/>
          <w:numId w:val="5"/>
        </w:numPr>
        <w:spacing w:line="360" w:lineRule="auto"/>
        <w:ind w:left="420" w:firstLine="0"/>
        <w:jc w:val="left"/>
        <w:rPr>
          <w:rFonts w:hint="eastAsia" w:asciiTheme="minorEastAsia" w:hAnsiTheme="minorEastAsia"/>
          <w:szCs w:val="21"/>
        </w:rPr>
      </w:pPr>
      <w:r>
        <w:rPr>
          <w:rFonts w:hint="eastAsia" w:asciiTheme="minorEastAsia" w:hAnsiTheme="minorEastAsia"/>
          <w:szCs w:val="21"/>
        </w:rPr>
        <w:t>采购人或者采购代理机构可以对已发出的项目文件进行必要的澄清或者修改。澄清或者修改的内容将在云采链平台上发布澄清（更正/变更）公告。</w:t>
      </w:r>
    </w:p>
    <w:p>
      <w:pPr>
        <w:widowControl/>
        <w:numPr>
          <w:ilvl w:val="1"/>
          <w:numId w:val="5"/>
        </w:numPr>
        <w:spacing w:line="360" w:lineRule="auto"/>
        <w:ind w:left="420" w:firstLine="0"/>
        <w:jc w:val="left"/>
        <w:rPr>
          <w:rFonts w:hint="eastAsia" w:asciiTheme="minorEastAsia" w:hAnsiTheme="minorEastAsia"/>
          <w:szCs w:val="21"/>
        </w:rPr>
      </w:pPr>
      <w:r>
        <w:rPr>
          <w:rFonts w:hint="eastAsia" w:asciiTheme="minorEastAsia" w:hAnsiTheme="minorEastAsia"/>
          <w:szCs w:val="21"/>
        </w:rPr>
        <w:t>无论澄清或者修改的内容是否影响项目，平台将以短信形式通知所有的报名供应商；报名供应商应按要求履行相应的义务；</w:t>
      </w:r>
      <w:r>
        <w:rPr>
          <w:rFonts w:hint="eastAsia" w:cs="宋体" w:asciiTheme="minorEastAsia" w:hAnsiTheme="minorEastAsia"/>
          <w:szCs w:val="21"/>
        </w:rPr>
        <w:t>如报名</w:t>
      </w:r>
      <w:r>
        <w:rPr>
          <w:rFonts w:hint="eastAsia" w:cs="宋体" w:asciiTheme="minorEastAsia" w:hAnsiTheme="minorEastAsia"/>
          <w:szCs w:val="21"/>
          <w:lang w:eastAsia="zh-TW"/>
        </w:rPr>
        <w:t>截止时间</w:t>
      </w:r>
      <w:r>
        <w:rPr>
          <w:rFonts w:hint="eastAsia" w:cs="宋体" w:asciiTheme="minorEastAsia" w:hAnsiTheme="minorEastAsia"/>
          <w:szCs w:val="21"/>
        </w:rPr>
        <w:t>少于一个工作日的，</w:t>
      </w:r>
      <w:r>
        <w:rPr>
          <w:rFonts w:hint="eastAsia" w:asciiTheme="minorEastAsia" w:hAnsiTheme="minorEastAsia"/>
          <w:szCs w:val="21"/>
        </w:rPr>
        <w:t>采购人或者采购代理机构应当相应顺延报名的截止时间。</w:t>
      </w:r>
    </w:p>
    <w:p>
      <w:pPr>
        <w:widowControl/>
        <w:numPr>
          <w:ilvl w:val="1"/>
          <w:numId w:val="5"/>
        </w:numPr>
        <w:spacing w:line="360" w:lineRule="auto"/>
        <w:ind w:left="420" w:firstLine="0"/>
        <w:jc w:val="left"/>
        <w:rPr>
          <w:rFonts w:hint="eastAsia" w:asciiTheme="minorEastAsia" w:hAnsiTheme="minorEastAsia"/>
          <w:szCs w:val="21"/>
        </w:rPr>
      </w:pPr>
      <w:r>
        <w:rPr>
          <w:rFonts w:hint="eastAsia" w:asciiTheme="minorEastAsia" w:hAnsiTheme="minorEastAsia"/>
          <w:szCs w:val="21"/>
        </w:rPr>
        <w:t>采购人或者采购代理机构发出的澄清或修改（更正/变更）的内容为项目文件的组成部分，并对供应商具有约束力。</w:t>
      </w:r>
    </w:p>
    <w:p>
      <w:pPr>
        <w:widowControl/>
        <w:numPr>
          <w:ilvl w:val="0"/>
          <w:numId w:val="3"/>
        </w:numPr>
        <w:spacing w:line="360" w:lineRule="auto"/>
        <w:jc w:val="left"/>
        <w:rPr>
          <w:rFonts w:hint="eastAsia" w:asciiTheme="minorEastAsia" w:hAnsiTheme="minorEastAsia"/>
          <w:b/>
          <w:bCs/>
          <w:szCs w:val="21"/>
        </w:rPr>
      </w:pPr>
      <w:r>
        <w:rPr>
          <w:rFonts w:hint="eastAsia" w:cs="宋体" w:asciiTheme="minorEastAsia" w:hAnsiTheme="minorEastAsia"/>
          <w:b/>
          <w:bCs/>
          <w:szCs w:val="21"/>
        </w:rPr>
        <w:t>报名要求（</w:t>
      </w:r>
      <w:r>
        <w:rPr>
          <w:rFonts w:hint="eastAsia" w:cs="宋体" w:asciiTheme="minorEastAsia" w:hAnsiTheme="minorEastAsia"/>
          <w:szCs w:val="21"/>
        </w:rPr>
        <w:t>参与项目的</w:t>
      </w:r>
      <w:r>
        <w:rPr>
          <w:rFonts w:hint="eastAsia" w:cs="宋体" w:asciiTheme="minorEastAsia" w:hAnsiTheme="minorEastAsia"/>
          <w:b/>
          <w:bCs/>
          <w:szCs w:val="21"/>
        </w:rPr>
        <w:t>供应商资质要求</w:t>
      </w:r>
      <w:r>
        <w:rPr>
          <w:rFonts w:cs="宋体" w:asciiTheme="minorEastAsia" w:hAnsiTheme="minorEastAsia"/>
          <w:b/>
          <w:bCs/>
          <w:szCs w:val="21"/>
        </w:rPr>
        <w:t>:</w:t>
      </w:r>
      <w:r>
        <w:rPr>
          <w:rFonts w:hint="eastAsia" w:cs="宋体" w:asciiTheme="minorEastAsia" w:hAnsiTheme="minorEastAsia"/>
          <w:szCs w:val="21"/>
        </w:rPr>
        <w:t>报名时需要提供以下盖章资料，</w:t>
      </w:r>
      <w:r>
        <w:rPr>
          <w:rFonts w:hint="eastAsia" w:cs="宋体" w:asciiTheme="minorEastAsia" w:hAnsiTheme="minorEastAsia"/>
          <w:b/>
          <w:bCs/>
          <w:szCs w:val="21"/>
        </w:rPr>
        <w:t>加盖响应供应商公章，</w:t>
      </w:r>
      <w:r>
        <w:rPr>
          <w:rFonts w:hint="eastAsia" w:cs="宋体" w:asciiTheme="minorEastAsia" w:hAnsiTheme="minorEastAsia"/>
          <w:szCs w:val="21"/>
        </w:rPr>
        <w:t>并对上传的报名文件资料承担责任</w:t>
      </w:r>
      <w:r>
        <w:rPr>
          <w:rFonts w:hint="eastAsia" w:cs="宋体" w:asciiTheme="minorEastAsia" w:hAnsiTheme="minorEastAsia"/>
          <w:b/>
          <w:bCs/>
          <w:szCs w:val="21"/>
        </w:rPr>
        <w:t>）</w:t>
      </w:r>
    </w:p>
    <w:p>
      <w:pPr>
        <w:widowControl/>
        <w:numPr>
          <w:ilvl w:val="0"/>
          <w:numId w:val="6"/>
        </w:numPr>
        <w:spacing w:line="360" w:lineRule="auto"/>
        <w:ind w:left="420" w:firstLine="0"/>
        <w:jc w:val="left"/>
        <w:rPr>
          <w:rFonts w:hint="eastAsia" w:ascii="宋体" w:hAnsi="宋体" w:eastAsia="宋体" w:cs="宋体"/>
          <w:szCs w:val="21"/>
        </w:rPr>
      </w:pPr>
      <w:r>
        <w:rPr>
          <w:rFonts w:hint="eastAsia" w:ascii="宋体" w:hAnsi="宋体" w:eastAsia="宋体" w:cs="宋体"/>
          <w:szCs w:val="21"/>
        </w:rPr>
        <w:t>供应商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widowControl/>
        <w:numPr>
          <w:ilvl w:val="0"/>
          <w:numId w:val="6"/>
        </w:numPr>
        <w:spacing w:line="360" w:lineRule="auto"/>
        <w:ind w:left="420" w:firstLine="0"/>
        <w:jc w:val="left"/>
        <w:rPr>
          <w:rFonts w:hint="eastAsia" w:ascii="宋体" w:hAnsi="宋体" w:eastAsia="宋体" w:cs="宋体"/>
          <w:szCs w:val="21"/>
        </w:rPr>
      </w:pPr>
      <w:r>
        <w:rPr>
          <w:rFonts w:hint="eastAsia" w:ascii="宋体" w:hAnsi="宋体" w:eastAsia="宋体" w:cs="宋体"/>
          <w:szCs w:val="21"/>
        </w:rPr>
        <w:t>供应商满足《中华人民共和国政府采购法》第二十二条规定；本项目不允许联合参与；不允许分包转包；法定代表人或单位负责人与所参投的本项目其他供应商的法定代表人或单位负责人不为同一人且与其他供应商之间不存在直接控股、管理关系；</w:t>
      </w:r>
      <w:r>
        <w:rPr>
          <w:rFonts w:hint="eastAsia" w:ascii="宋体" w:hAnsi="宋体" w:eastAsia="宋体" w:cs="宋体"/>
          <w:b/>
          <w:bCs/>
          <w:szCs w:val="21"/>
        </w:rPr>
        <w:t>（提供《供应商资格声明函》，格式见附件）。</w:t>
      </w:r>
    </w:p>
    <w:p>
      <w:pPr>
        <w:widowControl/>
        <w:numPr>
          <w:ilvl w:val="0"/>
          <w:numId w:val="6"/>
        </w:numPr>
        <w:spacing w:line="360" w:lineRule="auto"/>
        <w:ind w:left="420" w:firstLine="0"/>
        <w:jc w:val="left"/>
        <w:rPr>
          <w:rFonts w:hint="eastAsia" w:ascii="宋体" w:hAnsi="宋体" w:eastAsia="宋体" w:cs="宋体"/>
          <w:b/>
          <w:bCs/>
          <w:szCs w:val="21"/>
        </w:rPr>
      </w:pPr>
      <w:r>
        <w:rPr>
          <w:rFonts w:hint="eastAsia" w:ascii="宋体" w:hAnsi="宋体" w:eastAsia="宋体" w:cs="宋体"/>
          <w:szCs w:val="21"/>
        </w:rPr>
        <w:t>供应商完全响应本项目用户需求的条款、内容及要求的，</w:t>
      </w:r>
      <w:r>
        <w:rPr>
          <w:rFonts w:hint="eastAsia" w:ascii="宋体" w:hAnsi="宋体" w:eastAsia="宋体" w:cs="宋体"/>
          <w:b/>
          <w:bCs/>
          <w:szCs w:val="21"/>
        </w:rPr>
        <w:t>提供用户需求书响应声明函，格式详见附件。</w:t>
      </w:r>
    </w:p>
    <w:p>
      <w:pPr>
        <w:pStyle w:val="32"/>
        <w:numPr>
          <w:ilvl w:val="0"/>
          <w:numId w:val="6"/>
        </w:numPr>
        <w:autoSpaceDE w:val="0"/>
        <w:spacing w:line="360" w:lineRule="auto"/>
        <w:ind w:left="420" w:firstLine="0" w:firstLineChars="0"/>
        <w:rPr>
          <w:rFonts w:hint="eastAsia" w:ascii="宋体" w:hAnsi="宋体" w:eastAsia="宋体" w:cs="Times New Roman"/>
          <w:szCs w:val="21"/>
        </w:rPr>
      </w:pPr>
      <w:r>
        <w:rPr>
          <w:rFonts w:hint="eastAsia" w:ascii="宋体" w:hAnsi="宋体" w:eastAsia="宋体" w:cs="Times New Roman"/>
          <w:szCs w:val="21"/>
        </w:rPr>
        <w:t>供应商应具备机械设备销售、通用设备修理、机械设备维护资质或有同类业绩，</w:t>
      </w:r>
      <w:r>
        <w:rPr>
          <w:rFonts w:hint="eastAsia" w:ascii="宋体" w:hAnsi="宋体" w:eastAsia="宋体" w:cs="Times New Roman"/>
          <w:b/>
          <w:bCs/>
          <w:szCs w:val="21"/>
        </w:rPr>
        <w:t>提供一份2022年1月1日起至今的同类项目的业绩合同</w:t>
      </w:r>
      <w:r>
        <w:rPr>
          <w:rFonts w:hint="eastAsia" w:ascii="宋体" w:hAnsi="宋体" w:eastAsia="宋体" w:cs="Times New Roman"/>
          <w:szCs w:val="21"/>
        </w:rPr>
        <w:t>（关键页，须体现采购内容或清单，签订日期以及签订双方的盖章以及名称，以合同签订时间为判定标准）以证明有相当的承接项目能力供应商</w:t>
      </w:r>
      <w:r>
        <w:rPr>
          <w:rFonts w:ascii="宋体" w:hAnsi="宋体" w:eastAsia="宋体" w:cs="Times New Roman"/>
          <w:szCs w:val="21"/>
        </w:rPr>
        <w:t>必须是正规、合法的公司或者是具有实体商铺有经营资质的个体经营者；</w:t>
      </w:r>
      <w:r>
        <w:rPr>
          <w:rFonts w:hint="eastAsia" w:ascii="宋体" w:hAnsi="宋体" w:eastAsia="宋体" w:cs="Times New Roman"/>
          <w:b/>
          <w:bCs/>
          <w:szCs w:val="21"/>
        </w:rPr>
        <w:t>须同时提供：①场所租赁协议或者自有产权证明，②场所现场图片作为证明材料。</w:t>
      </w:r>
    </w:p>
    <w:p>
      <w:pPr>
        <w:widowControl/>
        <w:numPr>
          <w:ilvl w:val="0"/>
          <w:numId w:val="6"/>
        </w:numPr>
        <w:spacing w:line="360" w:lineRule="auto"/>
        <w:ind w:left="420" w:firstLine="0"/>
        <w:jc w:val="left"/>
        <w:rPr>
          <w:rFonts w:hint="eastAsia" w:ascii="宋体" w:hAnsi="宋体" w:eastAsia="宋体" w:cs="Times New Roman"/>
          <w:szCs w:val="21"/>
        </w:rPr>
      </w:pPr>
      <w:r>
        <w:rPr>
          <w:rFonts w:hint="eastAsia" w:ascii="宋体" w:hAnsi="宋体"/>
        </w:rPr>
        <w:t>经办人如是法定代表人，需提供法定代表人证明书及法定代表人身份证复印件，格式详见附件；经办人如是供应商授权代表，需提供法定代表人证明书、法定代表人身份证复印件、法定代表人授权委托书、授权代表身份证复印件</w:t>
      </w:r>
      <w:r>
        <w:rPr>
          <w:rFonts w:hint="eastAsia" w:ascii="宋体" w:hAnsi="宋体"/>
          <w:b/>
          <w:bCs/>
        </w:rPr>
        <w:t>，格式详见附件。</w:t>
      </w:r>
    </w:p>
    <w:p>
      <w:pPr>
        <w:pStyle w:val="32"/>
        <w:numPr>
          <w:ilvl w:val="0"/>
          <w:numId w:val="6"/>
        </w:numPr>
        <w:autoSpaceDE w:val="0"/>
        <w:spacing w:line="360" w:lineRule="auto"/>
        <w:ind w:left="420" w:firstLine="0" w:firstLineChars="0"/>
        <w:rPr>
          <w:rFonts w:hint="eastAsia" w:ascii="宋体" w:hAnsi="宋体" w:eastAsia="宋体" w:cs="Times New Roman"/>
          <w:szCs w:val="21"/>
        </w:rPr>
      </w:pPr>
      <w:bookmarkStart w:id="0" w:name="OLE_LINK4"/>
      <w:r>
        <w:rPr>
          <w:rFonts w:ascii="宋体" w:hAnsi="宋体" w:eastAsia="宋体" w:cs="Times New Roman"/>
          <w:szCs w:val="21"/>
        </w:rPr>
        <w:t>供应商施工人员</w:t>
      </w:r>
      <w:r>
        <w:rPr>
          <w:rFonts w:hint="eastAsia" w:ascii="宋体" w:hAnsi="宋体" w:eastAsia="宋体" w:cs="Times New Roman"/>
          <w:szCs w:val="21"/>
        </w:rPr>
        <w:t>须</w:t>
      </w:r>
      <w:r>
        <w:rPr>
          <w:rFonts w:ascii="宋体" w:hAnsi="宋体" w:eastAsia="宋体" w:cs="Times New Roman"/>
          <w:szCs w:val="21"/>
        </w:rPr>
        <w:t>持有</w:t>
      </w:r>
      <w:r>
        <w:rPr>
          <w:rFonts w:hint="eastAsia" w:ascii="宋体" w:hAnsi="宋体" w:eastAsia="宋体" w:cs="Times New Roman"/>
          <w:szCs w:val="21"/>
        </w:rPr>
        <w:t>特种作业操作证（电工）</w:t>
      </w:r>
      <w:r>
        <w:rPr>
          <w:rFonts w:ascii="宋体" w:hAnsi="宋体" w:eastAsia="宋体" w:cs="Times New Roman"/>
          <w:szCs w:val="21"/>
        </w:rPr>
        <w:t>资质证书，且参与现场施工人员</w:t>
      </w:r>
      <w:r>
        <w:rPr>
          <w:rFonts w:hint="eastAsia" w:ascii="宋体" w:hAnsi="宋体" w:eastAsia="宋体" w:cs="Times New Roman"/>
          <w:szCs w:val="21"/>
        </w:rPr>
        <w:t>须为该证书持有</w:t>
      </w:r>
      <w:r>
        <w:rPr>
          <w:rFonts w:ascii="宋体" w:hAnsi="宋体" w:eastAsia="宋体" w:cs="Times New Roman"/>
          <w:szCs w:val="21"/>
        </w:rPr>
        <w:t>人员</w:t>
      </w:r>
      <w:r>
        <w:rPr>
          <w:rFonts w:hint="eastAsia" w:ascii="宋体" w:hAnsi="宋体" w:eastAsia="宋体" w:cs="Times New Roman"/>
          <w:szCs w:val="21"/>
        </w:rPr>
        <w:t>；</w:t>
      </w:r>
      <w:r>
        <w:rPr>
          <w:rFonts w:hint="eastAsia" w:ascii="宋体" w:hAnsi="宋体" w:cs="宋体"/>
        </w:rPr>
        <w:t>提供至少1名施工人员对应的证书及与该负责人的雇佣关系证明，如劳动合同等第三方有效资料，</w:t>
      </w:r>
      <w:r>
        <w:rPr>
          <w:rFonts w:hint="eastAsia" w:ascii="宋体" w:hAnsi="宋体" w:cs="宋体"/>
          <w:b/>
          <w:bCs/>
        </w:rPr>
        <w:t>提供证明文件复印件</w:t>
      </w:r>
      <w:r>
        <w:rPr>
          <w:rFonts w:hint="eastAsia" w:ascii="宋体" w:hAnsi="宋体" w:cs="宋体"/>
        </w:rPr>
        <w:t>。</w:t>
      </w:r>
    </w:p>
    <w:bookmarkEnd w:id="0"/>
    <w:p>
      <w:pPr>
        <w:pStyle w:val="64"/>
        <w:widowControl/>
        <w:numPr>
          <w:ilvl w:val="0"/>
          <w:numId w:val="3"/>
        </w:numPr>
        <w:spacing w:line="360" w:lineRule="auto"/>
        <w:ind w:firstLineChars="0"/>
        <w:jc w:val="left"/>
        <w:rPr>
          <w:rFonts w:hint="eastAsia" w:asciiTheme="minorEastAsia" w:hAnsiTheme="minorEastAsia" w:eastAsiaTheme="minorEastAsia"/>
          <w:b/>
          <w:bCs/>
          <w:szCs w:val="21"/>
        </w:rPr>
      </w:pPr>
      <w:r>
        <w:rPr>
          <w:rFonts w:hint="eastAsia" w:cs="宋体" w:asciiTheme="minorEastAsia" w:hAnsiTheme="minorEastAsia" w:eastAsiaTheme="minorEastAsia"/>
          <w:b/>
          <w:bCs/>
          <w:szCs w:val="21"/>
        </w:rPr>
        <w:t>报价要求（</w:t>
      </w:r>
      <w:r>
        <w:rPr>
          <w:rFonts w:hint="eastAsia" w:cs="宋体" w:asciiTheme="minorEastAsia" w:hAnsiTheme="minorEastAsia" w:eastAsiaTheme="minorEastAsia"/>
          <w:szCs w:val="21"/>
        </w:rPr>
        <w:t>报价时需要提供以下盖章资料，</w:t>
      </w:r>
      <w:r>
        <w:rPr>
          <w:rFonts w:hint="eastAsia" w:cs="宋体" w:asciiTheme="minorEastAsia" w:hAnsiTheme="minorEastAsia" w:eastAsiaTheme="minorEastAsia"/>
          <w:b/>
          <w:bCs/>
          <w:szCs w:val="21"/>
        </w:rPr>
        <w:t>加盖响应供应商公章，</w:t>
      </w:r>
      <w:r>
        <w:rPr>
          <w:rFonts w:hint="eastAsia" w:cs="宋体" w:asciiTheme="minorEastAsia" w:hAnsiTheme="minorEastAsia" w:eastAsiaTheme="minorEastAsia"/>
          <w:szCs w:val="21"/>
        </w:rPr>
        <w:t>并对上传的响应文件资料承担责任</w:t>
      </w:r>
      <w:r>
        <w:rPr>
          <w:rFonts w:hint="eastAsia" w:cs="宋体" w:asciiTheme="minorEastAsia" w:hAnsiTheme="minorEastAsia" w:eastAsiaTheme="minorEastAsia"/>
          <w:b/>
          <w:bCs/>
          <w:szCs w:val="21"/>
        </w:rPr>
        <w:t>）</w:t>
      </w:r>
    </w:p>
    <w:p>
      <w:pPr>
        <w:pStyle w:val="32"/>
        <w:numPr>
          <w:ilvl w:val="0"/>
          <w:numId w:val="7"/>
        </w:numPr>
        <w:spacing w:line="360" w:lineRule="auto"/>
        <w:ind w:left="420" w:firstLine="0" w:firstLineChars="0"/>
        <w:jc w:val="left"/>
        <w:rPr>
          <w:rFonts w:hint="eastAsia" w:cs="宋体" w:asciiTheme="minorEastAsia" w:hAnsiTheme="minorEastAsia"/>
          <w:szCs w:val="21"/>
        </w:rPr>
      </w:pPr>
      <w:r>
        <w:rPr>
          <w:rFonts w:hint="eastAsia" w:cs="宋体" w:asciiTheme="minorEastAsia" w:hAnsiTheme="minorEastAsia"/>
          <w:szCs w:val="21"/>
        </w:rPr>
        <w:t>通过报名供应商应根据本公告要求，在项目规定的时间内对采购项目进行报价，同时按本公告要求完整</w:t>
      </w:r>
      <w:r>
        <w:rPr>
          <w:rFonts w:hint="eastAsia" w:cs="宋体" w:asciiTheme="minorEastAsia" w:hAnsiTheme="minorEastAsia"/>
          <w:szCs w:val="21"/>
          <w:lang w:eastAsia="zh-TW"/>
        </w:rPr>
        <w:t>、真实、准确地</w:t>
      </w:r>
      <w:r>
        <w:rPr>
          <w:rFonts w:hint="eastAsia" w:cs="宋体" w:asciiTheme="minorEastAsia" w:hAnsiTheme="minorEastAsia"/>
          <w:szCs w:val="21"/>
        </w:rPr>
        <w:t>填写并上传相应报价附件</w:t>
      </w:r>
      <w:r>
        <w:rPr>
          <w:rFonts w:hint="eastAsia" w:cs="宋体" w:asciiTheme="minorEastAsia" w:hAnsiTheme="minorEastAsia"/>
          <w:b/>
          <w:bCs/>
          <w:color w:val="000000" w:themeColor="text1"/>
          <w:szCs w:val="21"/>
          <w14:textFill>
            <w14:solidFill>
              <w14:schemeClr w14:val="tx1"/>
            </w14:solidFill>
          </w14:textFill>
        </w:rPr>
        <w:t>（</w:t>
      </w:r>
      <w:r>
        <w:rPr>
          <w:rFonts w:hint="eastAsia" w:cs="宋体" w:asciiTheme="minorEastAsia" w:hAnsiTheme="minorEastAsia"/>
          <w:b/>
          <w:bCs/>
          <w:szCs w:val="21"/>
          <w:lang w:bidi="ar"/>
        </w:rPr>
        <w:t>上传</w:t>
      </w:r>
      <w:r>
        <w:rPr>
          <w:rFonts w:hint="eastAsia" w:cs="宋体" w:asciiTheme="minorEastAsia" w:hAnsiTheme="minorEastAsia"/>
          <w:b/>
          <w:bCs/>
          <w:szCs w:val="21"/>
          <w:shd w:val="clear" w:color="auto" w:fill="FFFFFF"/>
          <w:lang w:bidi="ar"/>
        </w:rPr>
        <w:t>报价表</w:t>
      </w:r>
      <w:r>
        <w:rPr>
          <w:rFonts w:hint="eastAsia" w:cs="宋体" w:asciiTheme="minorEastAsia" w:hAnsiTheme="minorEastAsia"/>
          <w:b/>
          <w:bCs/>
          <w:szCs w:val="21"/>
        </w:rPr>
        <w:t>）。</w:t>
      </w:r>
    </w:p>
    <w:p>
      <w:pPr>
        <w:pStyle w:val="32"/>
        <w:numPr>
          <w:ilvl w:val="0"/>
          <w:numId w:val="7"/>
        </w:numPr>
        <w:spacing w:line="360" w:lineRule="auto"/>
        <w:ind w:left="420" w:firstLine="0" w:firstLineChars="0"/>
        <w:jc w:val="left"/>
        <w:rPr>
          <w:rFonts w:hint="eastAsia" w:cs="宋体" w:asciiTheme="minorEastAsia" w:hAnsiTheme="minorEastAsia"/>
          <w:szCs w:val="21"/>
        </w:rPr>
      </w:pPr>
      <w:r>
        <w:rPr>
          <w:rFonts w:hint="eastAsia" w:cs="宋体" w:asciiTheme="minorEastAsia" w:hAnsiTheme="minorEastAsia"/>
          <w:b/>
          <w:bCs/>
          <w:szCs w:val="21"/>
        </w:rPr>
        <w:t>报价机会仅为1次，供应商应谨慎提交报价，由于错传、漏传、填错等原因导致的相关后果均由供应商自行承担。</w:t>
      </w:r>
    </w:p>
    <w:p>
      <w:pPr>
        <w:widowControl/>
        <w:numPr>
          <w:ilvl w:val="0"/>
          <w:numId w:val="3"/>
        </w:numPr>
        <w:spacing w:line="360" w:lineRule="auto"/>
        <w:jc w:val="left"/>
        <w:rPr>
          <w:rFonts w:hint="eastAsia" w:asciiTheme="minorEastAsia" w:hAnsiTheme="minorEastAsia"/>
          <w:b/>
          <w:bCs/>
          <w:szCs w:val="21"/>
        </w:rPr>
      </w:pPr>
      <w:r>
        <w:rPr>
          <w:rFonts w:hint="eastAsia" w:cs="宋体" w:asciiTheme="minorEastAsia" w:hAnsiTheme="minorEastAsia"/>
          <w:b/>
          <w:bCs/>
          <w:szCs w:val="21"/>
        </w:rPr>
        <w:t>确定成交候选人</w:t>
      </w:r>
    </w:p>
    <w:p>
      <w:pPr>
        <w:widowControl/>
        <w:numPr>
          <w:ilvl w:val="0"/>
          <w:numId w:val="8"/>
        </w:numPr>
        <w:spacing w:line="360" w:lineRule="auto"/>
        <w:ind w:left="420" w:firstLine="0"/>
        <w:jc w:val="left"/>
        <w:rPr>
          <w:rFonts w:hint="eastAsia" w:asciiTheme="minorEastAsia" w:hAnsiTheme="minorEastAsia"/>
          <w:szCs w:val="21"/>
        </w:rPr>
      </w:pPr>
      <w:r>
        <w:rPr>
          <w:rFonts w:hint="eastAsia" w:cs="宋体" w:asciiTheme="minorEastAsia" w:hAnsiTheme="minorEastAsia"/>
          <w:b/>
          <w:bCs/>
        </w:rPr>
        <w:t>本项目以下浮率形式进行报价，即结算单价=对应商品的单价最高限价×（1-成交下浮率（%））。结算单价四舍五入保留小数点后两位数。报价时间截止后，系统按下浮率由高到低顺序排列，下浮率最高的为第一成交候选人，报下浮率相同的，按报价时间在前的为第一成交候选人；报下浮率次高的为第二成交候选人，以此类推。（示例：如本项目以下浮率形式报价，防护眼镜单价最高限价为8.9元/付，某供应商报下浮率为10%，则结算单价=8.9/付*（1-10%）=8.01元/付</w:t>
      </w:r>
      <w:r>
        <w:rPr>
          <w:rFonts w:hint="eastAsia" w:cs="宋体" w:asciiTheme="minorEastAsia" w:hAnsiTheme="minorEastAsia"/>
          <w:szCs w:val="21"/>
        </w:rPr>
        <w:t>。</w:t>
      </w:r>
    </w:p>
    <w:p>
      <w:pPr>
        <w:widowControl/>
        <w:numPr>
          <w:ilvl w:val="0"/>
          <w:numId w:val="3"/>
        </w:numPr>
        <w:spacing w:line="360" w:lineRule="auto"/>
        <w:jc w:val="left"/>
        <w:rPr>
          <w:rFonts w:hint="eastAsia" w:asciiTheme="minorEastAsia" w:hAnsiTheme="minorEastAsia"/>
          <w:b/>
          <w:bCs/>
          <w:szCs w:val="21"/>
        </w:rPr>
      </w:pPr>
      <w:r>
        <w:rPr>
          <w:rFonts w:hint="eastAsia" w:cs="宋体" w:asciiTheme="minorEastAsia" w:hAnsiTheme="minorEastAsia"/>
          <w:b/>
          <w:bCs/>
          <w:szCs w:val="21"/>
        </w:rPr>
        <w:t>无效报价</w:t>
      </w:r>
    </w:p>
    <w:p>
      <w:pPr>
        <w:pStyle w:val="108"/>
        <w:numPr>
          <w:ilvl w:val="0"/>
          <w:numId w:val="9"/>
        </w:numPr>
        <w:spacing w:line="360" w:lineRule="auto"/>
        <w:ind w:left="420" w:firstLine="0" w:firstLineChars="0"/>
        <w:jc w:val="left"/>
        <w:rPr>
          <w:rFonts w:hint="eastAsia" w:cs="宋体" w:asciiTheme="minorEastAsia" w:hAnsiTheme="minorEastAsia"/>
          <w:szCs w:val="21"/>
        </w:rPr>
      </w:pPr>
      <w:bookmarkStart w:id="1" w:name="_Hlk185576805"/>
      <w:r>
        <w:rPr>
          <w:rFonts w:hint="eastAsia" w:cs="宋体" w:asciiTheme="minorEastAsia" w:hAnsiTheme="minorEastAsia"/>
          <w:b/>
          <w:bCs/>
          <w:color w:val="000000" w:themeColor="text1"/>
          <w14:textFill>
            <w14:solidFill>
              <w14:schemeClr w14:val="tx1"/>
            </w14:solidFill>
          </w14:textFill>
        </w:rPr>
        <w:t>下浮率报价没有大于或等于100%，也没有为负数，且是固定唯一值的，否则为无效报价</w:t>
      </w:r>
      <w:bookmarkEnd w:id="1"/>
      <w:r>
        <w:rPr>
          <w:rFonts w:hint="eastAsia" w:cs="宋体" w:asciiTheme="minorEastAsia" w:hAnsiTheme="minorEastAsia"/>
          <w:b/>
          <w:bCs/>
          <w:color w:val="000000" w:themeColor="text1"/>
          <w14:textFill>
            <w14:solidFill>
              <w14:schemeClr w14:val="tx1"/>
            </w14:solidFill>
          </w14:textFill>
        </w:rPr>
        <w:t>。</w:t>
      </w:r>
    </w:p>
    <w:p>
      <w:pPr>
        <w:widowControl/>
        <w:numPr>
          <w:ilvl w:val="0"/>
          <w:numId w:val="9"/>
        </w:numPr>
        <w:spacing w:line="360" w:lineRule="auto"/>
        <w:ind w:left="420" w:firstLine="0"/>
        <w:jc w:val="left"/>
        <w:rPr>
          <w:rFonts w:hint="eastAsia" w:asciiTheme="minorEastAsia" w:hAnsiTheme="minorEastAsia"/>
          <w:szCs w:val="21"/>
        </w:rPr>
      </w:pPr>
      <w:r>
        <w:rPr>
          <w:rFonts w:hint="eastAsia" w:cs="宋体" w:asciiTheme="minorEastAsia" w:hAnsiTheme="minorEastAsia"/>
          <w:szCs w:val="21"/>
        </w:rPr>
        <w:t>参与项目的供应商须提供本项目要求的资质文件，如果不按公告规定或项目文件要求等相关规定提供符合要求的资质文件，将被视为无效报价。</w:t>
      </w:r>
    </w:p>
    <w:p>
      <w:pPr>
        <w:widowControl/>
        <w:numPr>
          <w:ilvl w:val="0"/>
          <w:numId w:val="9"/>
        </w:numPr>
        <w:spacing w:line="360" w:lineRule="auto"/>
        <w:ind w:left="420" w:firstLine="0"/>
        <w:jc w:val="left"/>
        <w:rPr>
          <w:rFonts w:hint="eastAsia" w:asciiTheme="minorEastAsia" w:hAnsiTheme="minorEastAsia"/>
          <w:szCs w:val="21"/>
        </w:rPr>
      </w:pPr>
      <w:r>
        <w:rPr>
          <w:rFonts w:hint="eastAsia" w:cs="宋体" w:asciiTheme="minorEastAsia" w:hAnsiTheme="minorEastAsia"/>
          <w:szCs w:val="21"/>
        </w:rPr>
        <w:t>参与项目的供应商须对本项目采购内容进行整体报价，任何只对其中一部分内容进行的报价都被视为无效报价。</w:t>
      </w:r>
    </w:p>
    <w:p>
      <w:pPr>
        <w:pStyle w:val="64"/>
        <w:numPr>
          <w:ilvl w:val="0"/>
          <w:numId w:val="9"/>
        </w:numPr>
        <w:spacing w:line="360" w:lineRule="auto"/>
        <w:ind w:left="420" w:firstLine="0" w:firstLineChars="0"/>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kern w:val="0"/>
          <w:szCs w:val="21"/>
        </w:rPr>
        <w:t>报价表以及有报价供应商落款的报价文件必</w:t>
      </w:r>
      <w:r>
        <w:rPr>
          <w:rFonts w:hint="eastAsia" w:cs="宋体" w:asciiTheme="minorEastAsia" w:hAnsiTheme="minorEastAsia" w:eastAsiaTheme="minorEastAsia"/>
          <w:color w:val="000000" w:themeColor="text1"/>
          <w:kern w:val="0"/>
          <w:szCs w:val="21"/>
          <w14:textFill>
            <w14:solidFill>
              <w14:schemeClr w14:val="tx1"/>
            </w14:solidFill>
          </w14:textFill>
        </w:rPr>
        <w:t>须加盖响应供应商公章，否则视为无效报价。</w:t>
      </w:r>
    </w:p>
    <w:p>
      <w:pPr>
        <w:pStyle w:val="109"/>
        <w:numPr>
          <w:ilvl w:val="0"/>
          <w:numId w:val="9"/>
        </w:numPr>
        <w:spacing w:line="360" w:lineRule="auto"/>
        <w:ind w:left="420" w:firstLine="0" w:firstLineChars="0"/>
        <w:jc w:val="left"/>
        <w:rPr>
          <w:rFonts w:hint="eastAsia" w:cs="宋体" w:asciiTheme="minorEastAsia" w:hAnsiTheme="minorEastAsia"/>
          <w:kern w:val="0"/>
          <w:szCs w:val="21"/>
        </w:rPr>
      </w:pPr>
      <w:r>
        <w:rPr>
          <w:rFonts w:hint="eastAsia" w:cs="宋体" w:asciiTheme="minorEastAsia" w:hAnsiTheme="minorEastAsia"/>
          <w:color w:val="000000" w:themeColor="text1"/>
          <w:kern w:val="0"/>
          <w:szCs w:val="21"/>
          <w14:textFill>
            <w14:solidFill>
              <w14:schemeClr w14:val="tx1"/>
            </w14:solidFill>
          </w14:textFill>
        </w:rPr>
        <w:t>大写金额和小写金额不一致的，以大写金额为准；单价金额小数点</w:t>
      </w:r>
      <w:r>
        <w:rPr>
          <w:rFonts w:hint="eastAsia" w:cs="宋体" w:asciiTheme="minorEastAsia" w:hAnsiTheme="minorEastAsia"/>
          <w:kern w:val="0"/>
          <w:szCs w:val="21"/>
        </w:rPr>
        <w:t>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pPr>
        <w:pStyle w:val="64"/>
        <w:numPr>
          <w:ilvl w:val="0"/>
          <w:numId w:val="9"/>
        </w:numPr>
        <w:spacing w:line="360" w:lineRule="auto"/>
        <w:ind w:firstLineChars="0"/>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按有关法律、法规、规章属于报价无效的。</w:t>
      </w:r>
    </w:p>
    <w:p>
      <w:pPr>
        <w:widowControl/>
        <w:numPr>
          <w:ilvl w:val="0"/>
          <w:numId w:val="9"/>
        </w:numPr>
        <w:shd w:val="clear" w:color="auto" w:fill="FFFFFF"/>
        <w:spacing w:line="360" w:lineRule="auto"/>
        <w:jc w:val="left"/>
        <w:rPr>
          <w:rFonts w:hint="eastAsia" w:asciiTheme="minorEastAsia" w:hAnsiTheme="minorEastAsia"/>
          <w:kern w:val="0"/>
          <w:szCs w:val="21"/>
        </w:rPr>
      </w:pPr>
      <w:r>
        <w:rPr>
          <w:rFonts w:hint="eastAsia" w:cs="宋体" w:asciiTheme="minorEastAsia" w:hAnsiTheme="minorEastAsia"/>
          <w:b/>
          <w:bCs/>
          <w:kern w:val="0"/>
          <w:szCs w:val="21"/>
        </w:rPr>
        <w:t>有下列情形之一的，视为串通响应，其报价无效：</w:t>
      </w:r>
    </w:p>
    <w:p>
      <w:pPr>
        <w:widowControl/>
        <w:numPr>
          <w:ilvl w:val="2"/>
          <w:numId w:val="10"/>
        </w:numPr>
        <w:spacing w:line="360" w:lineRule="auto"/>
        <w:jc w:val="left"/>
        <w:rPr>
          <w:rFonts w:hint="eastAsia" w:asciiTheme="minorEastAsia" w:hAnsiTheme="minorEastAsia"/>
          <w:szCs w:val="21"/>
        </w:rPr>
      </w:pPr>
      <w:r>
        <w:rPr>
          <w:rFonts w:hint="eastAsia" w:asciiTheme="minorEastAsia" w:hAnsiTheme="minorEastAsia"/>
          <w:szCs w:val="21"/>
        </w:rPr>
        <w:t>存在单位负责人为同一人或存在控股、管理关系的不同单位参与同一项目；</w:t>
      </w:r>
    </w:p>
    <w:p>
      <w:pPr>
        <w:widowControl/>
        <w:numPr>
          <w:ilvl w:val="2"/>
          <w:numId w:val="10"/>
        </w:numPr>
        <w:spacing w:line="360" w:lineRule="auto"/>
        <w:jc w:val="left"/>
        <w:rPr>
          <w:rFonts w:hint="eastAsia" w:asciiTheme="minorEastAsia" w:hAnsiTheme="minorEastAsia"/>
          <w:szCs w:val="21"/>
        </w:rPr>
      </w:pPr>
      <w:r>
        <w:rPr>
          <w:rFonts w:hint="eastAsia" w:cs="宋体" w:asciiTheme="minorEastAsia" w:hAnsiTheme="minorEastAsia"/>
          <w:szCs w:val="21"/>
        </w:rPr>
        <w:t>不同供应商的响应文件由同一单位或者个人编制；</w:t>
      </w:r>
    </w:p>
    <w:p>
      <w:pPr>
        <w:widowControl/>
        <w:numPr>
          <w:ilvl w:val="2"/>
          <w:numId w:val="10"/>
        </w:numPr>
        <w:spacing w:line="360" w:lineRule="auto"/>
        <w:jc w:val="left"/>
        <w:rPr>
          <w:rFonts w:hint="eastAsia" w:asciiTheme="minorEastAsia" w:hAnsiTheme="minorEastAsia"/>
          <w:szCs w:val="21"/>
        </w:rPr>
      </w:pPr>
      <w:r>
        <w:rPr>
          <w:rFonts w:hint="eastAsia" w:cs="宋体" w:asciiTheme="minorEastAsia" w:hAnsiTheme="minorEastAsia"/>
          <w:szCs w:val="21"/>
        </w:rPr>
        <w:t>不同供应商委托同一单位或者个人办理项目事宜；</w:t>
      </w:r>
    </w:p>
    <w:p>
      <w:pPr>
        <w:widowControl/>
        <w:numPr>
          <w:ilvl w:val="2"/>
          <w:numId w:val="10"/>
        </w:numPr>
        <w:spacing w:line="360" w:lineRule="auto"/>
        <w:jc w:val="left"/>
        <w:rPr>
          <w:rFonts w:hint="eastAsia" w:asciiTheme="minorEastAsia" w:hAnsiTheme="minorEastAsia"/>
          <w:b/>
          <w:bCs/>
          <w:szCs w:val="21"/>
          <w:u w:val="double"/>
        </w:rPr>
      </w:pPr>
      <w:r>
        <w:rPr>
          <w:rFonts w:hint="eastAsia" w:cs="宋体" w:asciiTheme="minorEastAsia" w:hAnsiTheme="minorEastAsia"/>
          <w:b/>
          <w:bCs/>
          <w:szCs w:val="21"/>
          <w:u w:val="double"/>
        </w:rPr>
        <w:t>不同供应商使用同一</w:t>
      </w:r>
      <w:r>
        <w:rPr>
          <w:rFonts w:cs="宋体" w:asciiTheme="minorEastAsia" w:hAnsiTheme="minorEastAsia"/>
          <w:b/>
          <w:bCs/>
          <w:szCs w:val="21"/>
          <w:u w:val="double"/>
        </w:rPr>
        <w:t>IP</w:t>
      </w:r>
      <w:r>
        <w:rPr>
          <w:rFonts w:hint="eastAsia" w:cs="宋体" w:asciiTheme="minorEastAsia" w:hAnsiTheme="minorEastAsia"/>
          <w:b/>
          <w:bCs/>
          <w:szCs w:val="21"/>
          <w:u w:val="double"/>
        </w:rPr>
        <w:t>地址参与项目；</w:t>
      </w:r>
    </w:p>
    <w:p>
      <w:pPr>
        <w:widowControl/>
        <w:numPr>
          <w:ilvl w:val="2"/>
          <w:numId w:val="10"/>
        </w:numPr>
        <w:spacing w:line="360" w:lineRule="auto"/>
        <w:jc w:val="left"/>
        <w:rPr>
          <w:rFonts w:hint="eastAsia" w:asciiTheme="minorEastAsia" w:hAnsiTheme="minorEastAsia"/>
          <w:szCs w:val="21"/>
        </w:rPr>
      </w:pPr>
      <w:r>
        <w:rPr>
          <w:rFonts w:hint="eastAsia" w:cs="宋体" w:asciiTheme="minorEastAsia" w:hAnsiTheme="minorEastAsia"/>
          <w:szCs w:val="21"/>
        </w:rPr>
        <w:t>不同供应商的响应文件载明的项目管理成员或者联系人员为同一人；</w:t>
      </w:r>
    </w:p>
    <w:p>
      <w:pPr>
        <w:widowControl/>
        <w:numPr>
          <w:ilvl w:val="2"/>
          <w:numId w:val="10"/>
        </w:numPr>
        <w:spacing w:line="360" w:lineRule="auto"/>
        <w:jc w:val="left"/>
        <w:rPr>
          <w:rFonts w:hint="eastAsia" w:asciiTheme="minorEastAsia" w:hAnsiTheme="minorEastAsia"/>
          <w:szCs w:val="21"/>
        </w:rPr>
      </w:pPr>
      <w:r>
        <w:rPr>
          <w:rFonts w:hint="eastAsia" w:cs="宋体" w:asciiTheme="minorEastAsia" w:hAnsiTheme="minorEastAsia"/>
          <w:szCs w:val="21"/>
        </w:rPr>
        <w:t>不同供应商的响应文件异常一致或者报价呈规律性差异；</w:t>
      </w:r>
    </w:p>
    <w:p>
      <w:pPr>
        <w:widowControl/>
        <w:numPr>
          <w:ilvl w:val="2"/>
          <w:numId w:val="10"/>
        </w:numPr>
        <w:spacing w:line="360" w:lineRule="auto"/>
        <w:jc w:val="left"/>
        <w:rPr>
          <w:rFonts w:hint="eastAsia" w:asciiTheme="minorEastAsia" w:hAnsiTheme="minorEastAsia"/>
          <w:szCs w:val="21"/>
        </w:rPr>
      </w:pPr>
      <w:r>
        <w:rPr>
          <w:rFonts w:hint="eastAsia" w:cs="宋体" w:asciiTheme="minorEastAsia" w:hAnsiTheme="minorEastAsia"/>
          <w:szCs w:val="21"/>
        </w:rPr>
        <w:t>不同供应商的响应文件相互混淆；</w:t>
      </w:r>
    </w:p>
    <w:p>
      <w:pPr>
        <w:widowControl/>
        <w:numPr>
          <w:ilvl w:val="2"/>
          <w:numId w:val="10"/>
        </w:numPr>
        <w:spacing w:line="360" w:lineRule="auto"/>
        <w:jc w:val="left"/>
        <w:rPr>
          <w:rFonts w:hint="eastAsia" w:asciiTheme="minorEastAsia" w:hAnsiTheme="minorEastAsia"/>
          <w:szCs w:val="21"/>
        </w:rPr>
      </w:pPr>
      <w:r>
        <w:rPr>
          <w:rFonts w:hint="eastAsia" w:cs="宋体" w:asciiTheme="minorEastAsia" w:hAnsiTheme="minorEastAsia"/>
          <w:szCs w:val="21"/>
        </w:rPr>
        <w:t>不同供应商的保障金/保证金从同一单位或者个人的账户转出；</w:t>
      </w:r>
    </w:p>
    <w:p>
      <w:pPr>
        <w:widowControl/>
        <w:numPr>
          <w:ilvl w:val="0"/>
          <w:numId w:val="3"/>
        </w:numPr>
        <w:spacing w:line="360" w:lineRule="auto"/>
        <w:jc w:val="left"/>
        <w:rPr>
          <w:rFonts w:hint="eastAsia" w:asciiTheme="minorEastAsia" w:hAnsiTheme="minorEastAsia"/>
          <w:szCs w:val="21"/>
        </w:rPr>
      </w:pPr>
      <w:r>
        <w:rPr>
          <w:rFonts w:hint="eastAsia" w:cs="宋体" w:asciiTheme="minorEastAsia" w:hAnsiTheme="minorEastAsia"/>
          <w:b/>
          <w:bCs/>
          <w:szCs w:val="21"/>
        </w:rPr>
        <w:t>失败情形</w:t>
      </w:r>
    </w:p>
    <w:p>
      <w:pPr>
        <w:widowControl/>
        <w:numPr>
          <w:ilvl w:val="255"/>
          <w:numId w:val="0"/>
        </w:numPr>
        <w:spacing w:line="360" w:lineRule="auto"/>
        <w:ind w:left="420"/>
        <w:jc w:val="left"/>
        <w:rPr>
          <w:rFonts w:hint="eastAsia" w:cs="宋体" w:asciiTheme="minorEastAsia" w:hAnsiTheme="minorEastAsia"/>
          <w:szCs w:val="21"/>
        </w:rPr>
      </w:pPr>
      <w:r>
        <w:rPr>
          <w:rFonts w:hint="eastAsia" w:cs="宋体" w:asciiTheme="minorEastAsia" w:hAnsiTheme="minorEastAsia"/>
          <w:szCs w:val="21"/>
        </w:rPr>
        <w:t>1.有效报价供应商不足3家，本次零散采购活动失败。</w:t>
      </w:r>
    </w:p>
    <w:p>
      <w:pPr>
        <w:widowControl/>
        <w:numPr>
          <w:ilvl w:val="255"/>
          <w:numId w:val="0"/>
        </w:numPr>
        <w:spacing w:line="360" w:lineRule="auto"/>
        <w:ind w:left="420"/>
        <w:jc w:val="left"/>
        <w:rPr>
          <w:rFonts w:hint="eastAsia" w:cs="宋体" w:asciiTheme="minorEastAsia" w:hAnsiTheme="minorEastAsia"/>
          <w:szCs w:val="21"/>
        </w:rPr>
      </w:pPr>
      <w:r>
        <w:rPr>
          <w:rFonts w:hint="eastAsia" w:cs="宋体" w:asciiTheme="minorEastAsia" w:hAnsiTheme="minorEastAsia"/>
          <w:szCs w:val="21"/>
        </w:rPr>
        <w:t>2.出现影响采购公正的违法、违规行为的。</w:t>
      </w:r>
    </w:p>
    <w:p>
      <w:pPr>
        <w:widowControl/>
        <w:numPr>
          <w:ilvl w:val="255"/>
          <w:numId w:val="0"/>
        </w:numPr>
        <w:spacing w:line="360" w:lineRule="auto"/>
        <w:ind w:left="420"/>
        <w:jc w:val="left"/>
        <w:rPr>
          <w:rFonts w:hint="eastAsia" w:cs="宋体" w:asciiTheme="minorEastAsia" w:hAnsiTheme="minorEastAsia"/>
          <w:szCs w:val="21"/>
        </w:rPr>
      </w:pPr>
      <w:r>
        <w:rPr>
          <w:rFonts w:hint="eastAsia" w:cs="宋体" w:asciiTheme="minorEastAsia" w:hAnsiTheme="minorEastAsia"/>
          <w:szCs w:val="21"/>
        </w:rPr>
        <w:t>3.因重大变故，采购任务取消的。</w:t>
      </w:r>
    </w:p>
    <w:p>
      <w:pPr>
        <w:widowControl/>
        <w:numPr>
          <w:ilvl w:val="0"/>
          <w:numId w:val="3"/>
        </w:numPr>
        <w:spacing w:line="360" w:lineRule="auto"/>
        <w:jc w:val="left"/>
        <w:rPr>
          <w:rFonts w:hint="eastAsia" w:asciiTheme="minorEastAsia" w:hAnsiTheme="minorEastAsia"/>
          <w:b/>
          <w:bCs/>
          <w:szCs w:val="21"/>
        </w:rPr>
      </w:pPr>
      <w:r>
        <w:rPr>
          <w:rFonts w:hint="eastAsia" w:cs="宋体" w:asciiTheme="minorEastAsia" w:hAnsiTheme="minorEastAsia"/>
          <w:b/>
          <w:bCs/>
          <w:szCs w:val="21"/>
        </w:rPr>
        <w:t>平台使用费</w:t>
      </w:r>
    </w:p>
    <w:p>
      <w:pPr>
        <w:pStyle w:val="64"/>
        <w:numPr>
          <w:ilvl w:val="0"/>
          <w:numId w:val="11"/>
        </w:numPr>
        <w:spacing w:line="360" w:lineRule="auto"/>
        <w:ind w:left="420" w:firstLine="0" w:firstLineChars="0"/>
        <w:jc w:val="left"/>
        <w:rPr>
          <w:rFonts w:hint="eastAsia" w:asciiTheme="minorEastAsia" w:hAnsiTheme="minorEastAsia" w:eastAsiaTheme="minorEastAsia"/>
          <w:kern w:val="0"/>
          <w:szCs w:val="21"/>
        </w:rPr>
      </w:pPr>
      <w:r>
        <w:rPr>
          <w:rFonts w:ascii="宋体" w:hAnsi="宋体" w:cs="宋体" w:eastAsiaTheme="minorEastAsia"/>
          <w:color w:val="000000"/>
          <w:kern w:val="0"/>
          <w:szCs w:val="22"/>
          <w:lang w:bidi="ar"/>
        </w:rPr>
        <w:t>成交人须向平台服务商云采链线上采购一体化平台缴纳平台使用费，金额为</w:t>
      </w:r>
      <w:r>
        <w:rPr>
          <w:rFonts w:hint="eastAsia" w:ascii="宋体" w:hAnsi="宋体" w:cs="宋体" w:eastAsiaTheme="minorEastAsia"/>
          <w:color w:val="000000"/>
          <w:kern w:val="0"/>
          <w:szCs w:val="22"/>
          <w:lang w:bidi="ar"/>
        </w:rPr>
        <w:t>预算</w:t>
      </w:r>
      <w:r>
        <w:rPr>
          <w:rFonts w:ascii="宋体" w:hAnsi="宋体" w:cs="宋体" w:eastAsiaTheme="minorEastAsia"/>
          <w:color w:val="000000"/>
          <w:kern w:val="0"/>
          <w:szCs w:val="22"/>
          <w:lang w:bidi="ar"/>
        </w:rPr>
        <w:t>金额的1%（四舍五入取整数），不足300元收300元</w:t>
      </w:r>
      <w:r>
        <w:rPr>
          <w:rFonts w:hint="eastAsia" w:cs="宋体" w:asciiTheme="minorEastAsia" w:hAnsiTheme="minorEastAsia" w:eastAsiaTheme="minorEastAsia"/>
          <w:szCs w:val="21"/>
        </w:rPr>
        <w:t>。</w:t>
      </w:r>
    </w:p>
    <w:p>
      <w:pPr>
        <w:widowControl/>
        <w:numPr>
          <w:ilvl w:val="0"/>
          <w:numId w:val="11"/>
        </w:numPr>
        <w:autoSpaceDE w:val="0"/>
        <w:autoSpaceDN w:val="0"/>
        <w:adjustRightInd w:val="0"/>
        <w:spacing w:line="360" w:lineRule="auto"/>
        <w:ind w:left="420" w:firstLine="0"/>
        <w:jc w:val="left"/>
        <w:rPr>
          <w:rFonts w:hint="eastAsia" w:asciiTheme="minorEastAsia" w:hAnsiTheme="minorEastAsia"/>
          <w:kern w:val="0"/>
          <w:szCs w:val="21"/>
        </w:rPr>
      </w:pPr>
      <w:r>
        <w:rPr>
          <w:rFonts w:hint="eastAsia" w:asciiTheme="minorEastAsia" w:hAnsiTheme="minorEastAsia"/>
          <w:kern w:val="0"/>
          <w:szCs w:val="21"/>
        </w:rPr>
        <w:t>成交供应商无正当理由放弃成交资格的必须按项目公告等相关规定缴纳相应的平台使用费。</w:t>
      </w:r>
    </w:p>
    <w:p>
      <w:pPr>
        <w:widowControl/>
        <w:numPr>
          <w:ilvl w:val="0"/>
          <w:numId w:val="11"/>
        </w:numPr>
        <w:autoSpaceDE w:val="0"/>
        <w:autoSpaceDN w:val="0"/>
        <w:adjustRightInd w:val="0"/>
        <w:spacing w:line="360" w:lineRule="auto"/>
        <w:ind w:left="420" w:firstLine="0"/>
        <w:jc w:val="left"/>
        <w:rPr>
          <w:rFonts w:hint="eastAsia" w:asciiTheme="minorEastAsia" w:hAnsiTheme="minorEastAsia"/>
          <w:kern w:val="0"/>
          <w:szCs w:val="21"/>
        </w:rPr>
      </w:pPr>
      <w:r>
        <w:rPr>
          <w:rFonts w:hint="eastAsia" w:asciiTheme="minorEastAsia" w:hAnsiTheme="minorEastAsia"/>
          <w:kern w:val="0"/>
          <w:szCs w:val="21"/>
        </w:rPr>
        <w:t>如确实因不可抗力放弃成交资格的，应在不可抗力发生后三个工作日内予以通知采购代理机构并提供相关的证明；如逾期，采购代理机构不予退还平台使用费。</w:t>
      </w:r>
    </w:p>
    <w:p>
      <w:pPr>
        <w:widowControl/>
        <w:numPr>
          <w:ilvl w:val="0"/>
          <w:numId w:val="3"/>
        </w:numPr>
        <w:spacing w:line="360" w:lineRule="auto"/>
        <w:jc w:val="left"/>
        <w:rPr>
          <w:rFonts w:hint="eastAsia" w:asciiTheme="minorEastAsia" w:hAnsiTheme="minorEastAsia"/>
          <w:b/>
          <w:bCs/>
          <w:szCs w:val="21"/>
        </w:rPr>
      </w:pPr>
      <w:r>
        <w:rPr>
          <w:rFonts w:hint="eastAsia" w:cs="宋体" w:asciiTheme="minorEastAsia" w:hAnsiTheme="minorEastAsia"/>
          <w:b/>
          <w:bCs/>
          <w:szCs w:val="21"/>
        </w:rPr>
        <w:t>联系方式</w:t>
      </w:r>
    </w:p>
    <w:p>
      <w:pPr>
        <w:widowControl/>
        <w:spacing w:line="360" w:lineRule="auto"/>
        <w:ind w:left="420"/>
        <w:jc w:val="left"/>
        <w:rPr>
          <w:rFonts w:hint="eastAsia" w:asciiTheme="minorEastAsia" w:hAnsiTheme="minorEastAsia"/>
          <w:color w:val="000000" w:themeColor="text1"/>
          <w:szCs w:val="21"/>
          <w14:textFill>
            <w14:solidFill>
              <w14:schemeClr w14:val="tx1"/>
            </w14:solidFill>
          </w14:textFill>
        </w:rPr>
      </w:pPr>
      <w:r>
        <w:rPr>
          <w:rFonts w:hint="eastAsia" w:cs="宋体" w:asciiTheme="minorEastAsia" w:hAnsiTheme="minorEastAsia"/>
          <w:szCs w:val="21"/>
        </w:rPr>
        <w:t>扫码关注微信公众号</w:t>
      </w:r>
      <w:r>
        <w:rPr>
          <w:rFonts w:asciiTheme="minorEastAsia" w:hAnsiTheme="minorEastAsia"/>
          <w:szCs w:val="21"/>
        </w:rPr>
        <w:t>“</w:t>
      </w:r>
      <w:r>
        <w:rPr>
          <w:rFonts w:hint="eastAsia" w:cs="宋体" w:asciiTheme="minorEastAsia" w:hAnsiTheme="minorEastAsia"/>
          <w:szCs w:val="21"/>
        </w:rPr>
        <w:t>云采链互联服务平台</w:t>
      </w:r>
      <w:r>
        <w:rPr>
          <w:rFonts w:asciiTheme="minorEastAsia" w:hAnsiTheme="minorEastAsia"/>
          <w:szCs w:val="21"/>
        </w:rPr>
        <w:t>”</w:t>
      </w:r>
      <w:r>
        <w:rPr>
          <w:rFonts w:hint="eastAsia" w:cs="宋体" w:asciiTheme="minorEastAsia" w:hAnsiTheme="minorEastAsia"/>
          <w:szCs w:val="21"/>
        </w:rPr>
        <w:t>，即可在线咨询相关事项。</w:t>
      </w:r>
    </w:p>
    <w:p>
      <w:pPr>
        <w:pStyle w:val="32"/>
        <w:widowControl/>
        <w:spacing w:line="360" w:lineRule="auto"/>
        <w:ind w:left="42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0" distR="0">
            <wp:extent cx="1390650" cy="1390650"/>
            <wp:effectExtent l="0" t="0" r="0" b="0"/>
            <wp:docPr id="7" name="图片 7"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360zip$Temp\360$2\智采公众号8c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inline>
        </w:drawing>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snapToGrid w:val="0"/>
        <w:spacing w:line="360" w:lineRule="auto"/>
        <w:jc w:val="center"/>
        <w:outlineLvl w:val="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第二章 用户需求书</w:t>
      </w:r>
    </w:p>
    <w:p>
      <w:pPr>
        <w:snapToGrid w:val="0"/>
        <w:spacing w:line="360" w:lineRule="auto"/>
        <w:ind w:left="517" w:hanging="517" w:hangingChars="245"/>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说明：</w:t>
      </w:r>
    </w:p>
    <w:p>
      <w:pPr>
        <w:numPr>
          <w:ilvl w:val="0"/>
          <w:numId w:val="12"/>
        </w:numPr>
        <w:snapToGrid w:val="0"/>
        <w:spacing w:after="0" w:line="360" w:lineRule="auto"/>
        <w:ind w:left="0" w:firstLine="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响应供应商须对本项目进行整体响应，任何只对其中一部分进行的响应都被视为无效响应。 </w:t>
      </w:r>
    </w:p>
    <w:p>
      <w:pPr>
        <w:pStyle w:val="12"/>
        <w:numPr>
          <w:ilvl w:val="0"/>
          <w:numId w:val="13"/>
        </w:numPr>
        <w:tabs>
          <w:tab w:val="left" w:pos="540"/>
        </w:tabs>
        <w:adjustRightInd w:val="0"/>
        <w:snapToGrid w:val="0"/>
        <w:spacing w:after="0" w:line="360" w:lineRule="auto"/>
        <w:ind w:left="0" w:firstLine="0"/>
        <w:jc w:val="left"/>
        <w:rPr>
          <w:rFonts w:hint="eastAsia" w:hAnsi="宋体" w:cs="宋体"/>
          <w:b/>
          <w:bCs/>
          <w:sz w:val="21"/>
        </w:rPr>
      </w:pPr>
      <w:r>
        <w:rPr>
          <w:rFonts w:hint="eastAsia" w:hAnsi="宋体" w:cs="宋体"/>
          <w:b/>
          <w:bCs/>
          <w:sz w:val="21"/>
        </w:rPr>
        <w:t>项目内容</w:t>
      </w:r>
    </w:p>
    <w:p>
      <w:pPr>
        <w:pStyle w:val="12"/>
        <w:tabs>
          <w:tab w:val="left" w:pos="540"/>
        </w:tabs>
        <w:adjustRightInd w:val="0"/>
        <w:snapToGrid w:val="0"/>
        <w:spacing w:after="0" w:line="360" w:lineRule="auto"/>
        <w:jc w:val="left"/>
        <w:rPr>
          <w:rFonts w:hint="eastAsia" w:hAnsi="宋体" w:cs="宋体"/>
          <w:color w:val="000000"/>
          <w:sz w:val="21"/>
          <w:lang w:bidi="ar"/>
        </w:rPr>
      </w:pPr>
      <w:r>
        <w:rPr>
          <w:rFonts w:hint="eastAsia" w:hAnsi="宋体" w:cs="宋体"/>
          <w:color w:val="000000"/>
          <w:sz w:val="21"/>
          <w:lang w:bidi="ar"/>
        </w:rPr>
        <w:t>1.项目名称：广东省广裕集团清远滨江实业有限公司车间空压机蒸汽发生器维修材料定点供应及保养服务采购项目（第二次）。</w:t>
      </w:r>
    </w:p>
    <w:p>
      <w:pPr>
        <w:pStyle w:val="12"/>
        <w:tabs>
          <w:tab w:val="left" w:pos="540"/>
        </w:tabs>
        <w:adjustRightInd w:val="0"/>
        <w:snapToGrid w:val="0"/>
        <w:spacing w:after="0" w:line="360" w:lineRule="auto"/>
        <w:jc w:val="left"/>
        <w:rPr>
          <w:rFonts w:hint="eastAsia" w:hAnsi="宋体" w:cs="宋体"/>
          <w:color w:val="000000"/>
          <w:sz w:val="21"/>
          <w:lang w:bidi="ar"/>
        </w:rPr>
      </w:pPr>
      <w:r>
        <w:rPr>
          <w:rFonts w:hint="eastAsia" w:hAnsi="宋体" w:cs="宋体"/>
          <w:color w:val="000000"/>
          <w:sz w:val="21"/>
          <w:lang w:bidi="ar"/>
        </w:rPr>
        <w:t>2.项目内容：车间空压机蒸汽发生器维修保养材料供应、安装更换及保养。</w:t>
      </w:r>
    </w:p>
    <w:p>
      <w:pPr>
        <w:pStyle w:val="12"/>
        <w:tabs>
          <w:tab w:val="left" w:pos="540"/>
        </w:tabs>
        <w:adjustRightInd w:val="0"/>
        <w:snapToGrid w:val="0"/>
        <w:spacing w:after="0" w:line="360" w:lineRule="auto"/>
        <w:jc w:val="left"/>
        <w:rPr>
          <w:rFonts w:hint="eastAsia" w:hAnsi="宋体" w:cs="宋体"/>
          <w:color w:val="000000"/>
          <w:sz w:val="21"/>
          <w:lang w:bidi="ar"/>
        </w:rPr>
      </w:pPr>
      <w:r>
        <w:rPr>
          <w:rFonts w:hint="eastAsia" w:hAnsi="宋体" w:cs="宋体"/>
          <w:color w:val="000000"/>
          <w:sz w:val="21"/>
          <w:lang w:bidi="ar"/>
        </w:rPr>
        <w:t>3.采购预算：合同期限为一年，合同总预算费用为人民币：</w:t>
      </w:r>
      <w:bookmarkStart w:id="2" w:name="OLE_LINK1"/>
      <w:r>
        <w:rPr>
          <w:rFonts w:hint="eastAsia" w:hAnsi="宋体" w:cs="宋体"/>
          <w:color w:val="000000"/>
          <w:sz w:val="21"/>
          <w:lang w:bidi="ar"/>
        </w:rPr>
        <w:t>180,000元</w:t>
      </w:r>
      <w:bookmarkEnd w:id="2"/>
      <w:r>
        <w:rPr>
          <w:rFonts w:hint="eastAsia" w:hAnsi="宋体" w:cs="宋体"/>
          <w:color w:val="000000"/>
          <w:sz w:val="21"/>
          <w:lang w:bidi="ar"/>
        </w:rPr>
        <w:t>，（本项目具体终止时间以达到采购预算或截止日期两者先到为准）。</w:t>
      </w:r>
    </w:p>
    <w:p>
      <w:pPr>
        <w:pStyle w:val="12"/>
        <w:tabs>
          <w:tab w:val="left" w:pos="540"/>
        </w:tabs>
        <w:adjustRightInd w:val="0"/>
        <w:snapToGrid w:val="0"/>
        <w:spacing w:after="0" w:line="360" w:lineRule="auto"/>
        <w:jc w:val="left"/>
        <w:rPr>
          <w:rFonts w:hint="eastAsia" w:hAnsi="宋体" w:cs="宋体"/>
          <w:color w:val="000000"/>
          <w:sz w:val="21"/>
          <w:lang w:bidi="ar"/>
        </w:rPr>
      </w:pPr>
      <w:r>
        <w:rPr>
          <w:rFonts w:hint="eastAsia" w:hAnsi="宋体" w:cs="宋体"/>
          <w:color w:val="000000"/>
          <w:sz w:val="21"/>
          <w:lang w:bidi="ar"/>
        </w:rPr>
        <w:t>4.供货期限：</w:t>
      </w:r>
      <w:bookmarkStart w:id="3" w:name="OLE_LINK5"/>
      <w:r>
        <w:rPr>
          <w:rFonts w:hint="eastAsia" w:hAnsi="宋体" w:cs="宋体"/>
          <w:color w:val="000000"/>
          <w:sz w:val="21"/>
          <w:lang w:bidi="ar"/>
        </w:rPr>
        <w:t>自合同签订后，每个月不定期向采购方供货,供应商收到采购单后5个工作日内完成供货</w:t>
      </w:r>
      <w:bookmarkEnd w:id="3"/>
      <w:r>
        <w:rPr>
          <w:rFonts w:hint="eastAsia" w:hAnsi="宋体" w:cs="宋体"/>
          <w:color w:val="000000"/>
          <w:sz w:val="21"/>
          <w:lang w:bidi="ar"/>
        </w:rPr>
        <w:t>。</w:t>
      </w:r>
    </w:p>
    <w:p>
      <w:pPr>
        <w:pStyle w:val="12"/>
        <w:tabs>
          <w:tab w:val="left" w:pos="540"/>
        </w:tabs>
        <w:adjustRightInd w:val="0"/>
        <w:snapToGrid w:val="0"/>
        <w:spacing w:after="0" w:line="360" w:lineRule="auto"/>
        <w:jc w:val="left"/>
        <w:rPr>
          <w:rFonts w:hint="eastAsia" w:hAnsi="宋体" w:cs="宋体"/>
          <w:color w:val="000000"/>
          <w:sz w:val="21"/>
          <w:lang w:bidi="ar"/>
        </w:rPr>
      </w:pPr>
      <w:r>
        <w:rPr>
          <w:rFonts w:hint="eastAsia" w:hAnsi="宋体" w:cs="宋体"/>
          <w:color w:val="000000"/>
          <w:sz w:val="21"/>
          <w:lang w:bidi="ar"/>
        </w:rPr>
        <w:t>5.交货地点：广东省清远市清城区清三公路98号(监管区内）。</w:t>
      </w:r>
    </w:p>
    <w:p>
      <w:pPr>
        <w:pStyle w:val="12"/>
        <w:numPr>
          <w:ilvl w:val="0"/>
          <w:numId w:val="13"/>
        </w:numPr>
        <w:tabs>
          <w:tab w:val="left" w:pos="540"/>
        </w:tabs>
        <w:adjustRightInd w:val="0"/>
        <w:snapToGrid w:val="0"/>
        <w:spacing w:after="0" w:line="360" w:lineRule="auto"/>
        <w:ind w:left="0" w:firstLine="0"/>
        <w:jc w:val="left"/>
        <w:rPr>
          <w:rFonts w:hint="eastAsia" w:hAnsi="宋体" w:cs="宋体"/>
          <w:b/>
          <w:bCs/>
          <w:sz w:val="21"/>
        </w:rPr>
      </w:pPr>
      <w:r>
        <w:rPr>
          <w:rFonts w:hint="eastAsia" w:hAnsi="宋体" w:cs="宋体"/>
          <w:b/>
          <w:bCs/>
          <w:sz w:val="21"/>
        </w:rPr>
        <w:t>供应商资格要求</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1.具备《政府采购法》第二十二条所规定的条件；</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2.在中华人民共和国境内注册成立的企业；</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供应商应具备机械设备销售、通用设备修理、机械设备维护资质或有同类业绩，提供一份2022年1月1日起至今的同类项目的业绩合同（关键页，须体现采购内容或清单，签订日期以及签订双方的盖章以及名称，以合同签订时间为判定标准）以证明有相当的承接项目能力供应商必须是正规、合法的公司或者是具有实体商铺有经营资质的个体经营者；须同时提供：①场所租赁协议或者自有产权证明，②场所现场图片作为证明材料。</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4.项目报名时上传法定代表人证明书和参加本项目的有效授权委托书。</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成交</w:t>
      </w:r>
      <w:r>
        <w:rPr>
          <w:rFonts w:ascii="宋体" w:hAnsi="宋体" w:eastAsia="宋体" w:cs="Times New Roman"/>
          <w:szCs w:val="21"/>
        </w:rPr>
        <w:t>供应商必须提（供）施工人员至少1名持有</w:t>
      </w:r>
      <w:r>
        <w:rPr>
          <w:rFonts w:hint="eastAsia" w:ascii="宋体" w:hAnsi="宋体" w:eastAsia="宋体" w:cs="Times New Roman"/>
          <w:szCs w:val="21"/>
        </w:rPr>
        <w:t>特种作业操作证（电工）</w:t>
      </w:r>
      <w:r>
        <w:rPr>
          <w:rFonts w:ascii="宋体" w:hAnsi="宋体" w:eastAsia="宋体" w:cs="Times New Roman"/>
          <w:szCs w:val="21"/>
        </w:rPr>
        <w:t>资质证书，且参与现场施工人员</w:t>
      </w:r>
      <w:r>
        <w:rPr>
          <w:rFonts w:hint="eastAsia" w:ascii="宋体" w:hAnsi="宋体" w:eastAsia="宋体" w:cs="Times New Roman"/>
          <w:szCs w:val="21"/>
        </w:rPr>
        <w:t>须为该特种作业操作证（电工）的持有</w:t>
      </w:r>
      <w:r>
        <w:rPr>
          <w:rFonts w:ascii="宋体" w:hAnsi="宋体" w:eastAsia="宋体" w:cs="Times New Roman"/>
          <w:szCs w:val="21"/>
        </w:rPr>
        <w:t>人员。</w:t>
      </w:r>
    </w:p>
    <w:p>
      <w:pPr>
        <w:pStyle w:val="12"/>
        <w:numPr>
          <w:ilvl w:val="0"/>
          <w:numId w:val="13"/>
        </w:numPr>
        <w:tabs>
          <w:tab w:val="left" w:pos="540"/>
        </w:tabs>
        <w:adjustRightInd w:val="0"/>
        <w:snapToGrid w:val="0"/>
        <w:spacing w:after="0" w:line="360" w:lineRule="auto"/>
        <w:ind w:left="0" w:firstLine="0"/>
        <w:jc w:val="left"/>
        <w:rPr>
          <w:rFonts w:hint="eastAsia" w:hAnsi="宋体" w:cs="宋体"/>
          <w:b/>
          <w:bCs/>
          <w:sz w:val="21"/>
        </w:rPr>
      </w:pPr>
      <w:r>
        <w:rPr>
          <w:rFonts w:hint="eastAsia" w:hAnsi="宋体" w:cs="宋体"/>
          <w:b/>
          <w:bCs/>
          <w:sz w:val="21"/>
        </w:rPr>
        <w:t>报名时间及方式</w:t>
      </w:r>
    </w:p>
    <w:p>
      <w:pPr>
        <w:numPr>
          <w:ilvl w:val="0"/>
          <w:numId w:val="14"/>
        </w:numPr>
        <w:tabs>
          <w:tab w:val="left" w:pos="540"/>
        </w:tabs>
        <w:snapToGrid w:val="0"/>
        <w:spacing w:after="0" w:line="360" w:lineRule="auto"/>
        <w:ind w:left="0" w:firstLine="0"/>
        <w:jc w:val="left"/>
        <w:textAlignment w:val="baseline"/>
        <w:rPr>
          <w:rFonts w:hint="eastAsia" w:ascii="宋体" w:hAnsi="宋体" w:eastAsia="宋体" w:cs="宋体"/>
          <w:color w:val="000000"/>
          <w:szCs w:val="21"/>
        </w:rPr>
      </w:pPr>
      <w:r>
        <w:rPr>
          <w:rFonts w:hint="eastAsia" w:ascii="宋体" w:hAnsi="宋体" w:eastAsia="宋体" w:cs="宋体"/>
          <w:color w:val="000000"/>
          <w:szCs w:val="21"/>
        </w:rPr>
        <w:t>时间：自平台公告之日起3个工作日。</w:t>
      </w:r>
    </w:p>
    <w:p>
      <w:pPr>
        <w:numPr>
          <w:ilvl w:val="0"/>
          <w:numId w:val="14"/>
        </w:numPr>
        <w:tabs>
          <w:tab w:val="left" w:pos="540"/>
        </w:tabs>
        <w:snapToGrid w:val="0"/>
        <w:spacing w:after="0" w:line="360" w:lineRule="auto"/>
        <w:ind w:left="0" w:firstLine="0"/>
        <w:jc w:val="left"/>
        <w:textAlignment w:val="baseline"/>
        <w:rPr>
          <w:rFonts w:hint="eastAsia" w:ascii="宋体" w:hAnsi="宋体" w:eastAsia="宋体" w:cs="宋体"/>
          <w:color w:val="000000"/>
          <w:szCs w:val="21"/>
        </w:rPr>
      </w:pPr>
      <w:r>
        <w:rPr>
          <w:rFonts w:hint="eastAsia" w:ascii="宋体" w:hAnsi="宋体" w:eastAsia="宋体" w:cs="宋体"/>
          <w:color w:val="000000"/>
          <w:kern w:val="0"/>
          <w:szCs w:val="21"/>
          <w:lang w:bidi="ar"/>
        </w:rPr>
        <w:t>方式：请登录广东省广裕集团清远滨江实业有限公司云采链采购一体化平台注册后参与报名，获取详细采购信息，不接受现场报名。</w:t>
      </w:r>
    </w:p>
    <w:p>
      <w:pPr>
        <w:numPr>
          <w:ilvl w:val="0"/>
          <w:numId w:val="14"/>
        </w:numPr>
        <w:tabs>
          <w:tab w:val="left" w:pos="540"/>
        </w:tabs>
        <w:snapToGrid w:val="0"/>
        <w:spacing w:after="0" w:line="360" w:lineRule="auto"/>
        <w:ind w:left="0" w:firstLine="0"/>
        <w:jc w:val="left"/>
        <w:textAlignment w:val="baseline"/>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交易平台网址：http://z.choicelink.cn/jy-qy/</w:t>
      </w:r>
    </w:p>
    <w:p>
      <w:pPr>
        <w:numPr>
          <w:ilvl w:val="0"/>
          <w:numId w:val="14"/>
        </w:numPr>
        <w:tabs>
          <w:tab w:val="left" w:pos="540"/>
        </w:tabs>
        <w:snapToGrid w:val="0"/>
        <w:spacing w:after="0" w:line="360" w:lineRule="auto"/>
        <w:ind w:left="0" w:firstLine="0"/>
        <w:jc w:val="left"/>
        <w:textAlignment w:val="baseline"/>
        <w:rPr>
          <w:rFonts w:hint="eastAsia" w:ascii="宋体" w:hAnsi="宋体" w:eastAsia="宋体" w:cs="宋体"/>
          <w:color w:val="000000"/>
          <w:szCs w:val="21"/>
        </w:rPr>
      </w:pPr>
      <w:r>
        <w:rPr>
          <w:rFonts w:hint="eastAsia" w:ascii="宋体" w:hAnsi="宋体" w:eastAsia="宋体" w:cs="宋体"/>
          <w:color w:val="000000"/>
          <w:kern w:val="0"/>
          <w:szCs w:val="21"/>
          <w:lang w:bidi="ar"/>
        </w:rPr>
        <w:t>供应商对交易平台有疑问，可咨询平台提供商：</w:t>
      </w:r>
    </w:p>
    <w:p>
      <w:pPr>
        <w:pStyle w:val="32"/>
        <w:numPr>
          <w:ilvl w:val="0"/>
          <w:numId w:val="14"/>
        </w:numPr>
        <w:tabs>
          <w:tab w:val="left" w:pos="540"/>
        </w:tabs>
        <w:snapToGrid w:val="0"/>
        <w:spacing w:after="0" w:line="360" w:lineRule="auto"/>
        <w:ind w:left="0" w:firstLine="0" w:firstLineChars="0"/>
        <w:jc w:val="left"/>
        <w:textAlignment w:val="baseline"/>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采联国际招标采购集团有限公司      联系人: 谢女士 020-87622828。</w:t>
      </w:r>
    </w:p>
    <w:p>
      <w:pPr>
        <w:pStyle w:val="12"/>
        <w:numPr>
          <w:ilvl w:val="0"/>
          <w:numId w:val="13"/>
        </w:numPr>
        <w:tabs>
          <w:tab w:val="left" w:pos="540"/>
        </w:tabs>
        <w:adjustRightInd w:val="0"/>
        <w:snapToGrid w:val="0"/>
        <w:spacing w:after="0" w:line="360" w:lineRule="auto"/>
        <w:ind w:left="0" w:firstLine="0"/>
        <w:jc w:val="left"/>
        <w:rPr>
          <w:rFonts w:hint="eastAsia" w:hAnsi="宋体" w:cs="宋体"/>
          <w:b/>
          <w:bCs/>
          <w:sz w:val="21"/>
        </w:rPr>
      </w:pPr>
      <w:r>
        <w:rPr>
          <w:rFonts w:hint="eastAsia" w:hAnsi="宋体" w:cs="宋体"/>
          <w:b/>
          <w:bCs/>
          <w:sz w:val="21"/>
        </w:rPr>
        <w:t>零散采购须知</w:t>
      </w:r>
    </w:p>
    <w:p>
      <w:pPr>
        <w:numPr>
          <w:ilvl w:val="0"/>
          <w:numId w:val="15"/>
        </w:numPr>
        <w:tabs>
          <w:tab w:val="left" w:pos="540"/>
        </w:tabs>
        <w:snapToGrid w:val="0"/>
        <w:spacing w:after="0" w:line="360" w:lineRule="auto"/>
        <w:ind w:left="0" w:firstLine="0"/>
        <w:jc w:val="left"/>
        <w:textAlignment w:val="baseline"/>
        <w:rPr>
          <w:rFonts w:hint="eastAsia" w:ascii="宋体" w:hAnsi="宋体" w:cs="宋体"/>
          <w:color w:val="000000"/>
          <w:kern w:val="0"/>
          <w:lang w:bidi="ar"/>
        </w:rPr>
      </w:pPr>
      <w:r>
        <w:rPr>
          <w:rFonts w:hint="eastAsia" w:ascii="宋体" w:hAnsi="宋体" w:cs="宋体"/>
          <w:color w:val="000000"/>
          <w:kern w:val="0"/>
          <w:lang w:bidi="ar"/>
        </w:rPr>
        <w:t>该项目通过零散采购选择供应商，报价最低的供应商为成交供应商。</w:t>
      </w:r>
    </w:p>
    <w:p>
      <w:pPr>
        <w:numPr>
          <w:ilvl w:val="0"/>
          <w:numId w:val="15"/>
        </w:numPr>
        <w:tabs>
          <w:tab w:val="left" w:pos="540"/>
        </w:tabs>
        <w:snapToGrid w:val="0"/>
        <w:spacing w:after="0" w:line="360" w:lineRule="auto"/>
        <w:ind w:left="0" w:firstLine="0"/>
        <w:jc w:val="left"/>
        <w:textAlignment w:val="baseline"/>
        <w:rPr>
          <w:rFonts w:hint="eastAsia" w:ascii="宋体" w:hAnsi="宋体" w:cs="宋体"/>
          <w:color w:val="000000"/>
          <w:kern w:val="0"/>
          <w:lang w:bidi="ar"/>
        </w:rPr>
      </w:pPr>
      <w:r>
        <w:rPr>
          <w:rFonts w:hint="eastAsia" w:ascii="宋体" w:hAnsi="宋体" w:cs="宋体"/>
          <w:color w:val="000000"/>
          <w:kern w:val="0"/>
          <w:lang w:bidi="ar"/>
        </w:rPr>
        <w:t>该项目通过广东省清远监狱云采链采购一体化平台进行零散采购，供应商必须登录该平台进行注册，注册成功后方可对项目进行报名及报价。</w:t>
      </w:r>
    </w:p>
    <w:p>
      <w:pPr>
        <w:numPr>
          <w:ilvl w:val="0"/>
          <w:numId w:val="15"/>
        </w:numPr>
        <w:tabs>
          <w:tab w:val="left" w:pos="540"/>
        </w:tabs>
        <w:snapToGrid w:val="0"/>
        <w:spacing w:after="0" w:line="360" w:lineRule="auto"/>
        <w:ind w:left="0" w:firstLine="0"/>
        <w:jc w:val="left"/>
        <w:textAlignment w:val="baseline"/>
        <w:rPr>
          <w:rFonts w:hint="eastAsia" w:ascii="宋体" w:hAnsi="宋体" w:cs="宋体"/>
          <w:color w:val="000000"/>
          <w:kern w:val="0"/>
          <w:lang w:bidi="ar"/>
        </w:rPr>
      </w:pPr>
      <w:r>
        <w:rPr>
          <w:rFonts w:hint="eastAsia" w:ascii="宋体" w:hAnsi="宋体" w:cs="宋体"/>
          <w:color w:val="000000"/>
          <w:kern w:val="0"/>
          <w:lang w:bidi="ar"/>
        </w:rPr>
        <w:t>供应商根据零散采购公告要求，在满足项目需求的前提下，在规定时间内进行报价，并按要求上传报价文件。</w:t>
      </w:r>
    </w:p>
    <w:p>
      <w:pPr>
        <w:numPr>
          <w:ilvl w:val="0"/>
          <w:numId w:val="15"/>
        </w:numPr>
        <w:tabs>
          <w:tab w:val="left" w:pos="540"/>
        </w:tabs>
        <w:snapToGrid w:val="0"/>
        <w:spacing w:after="0" w:line="360" w:lineRule="auto"/>
        <w:ind w:left="0" w:firstLine="0"/>
        <w:jc w:val="left"/>
        <w:textAlignment w:val="baseline"/>
        <w:rPr>
          <w:rFonts w:hint="eastAsia" w:ascii="宋体" w:hAnsi="宋体" w:cs="宋体"/>
          <w:color w:val="000000"/>
          <w:kern w:val="0"/>
          <w:lang w:bidi="ar"/>
        </w:rPr>
      </w:pPr>
      <w:r>
        <w:rPr>
          <w:rFonts w:hint="eastAsia" w:ascii="宋体" w:hAnsi="宋体" w:cs="宋体"/>
          <w:color w:val="000000"/>
          <w:kern w:val="0"/>
          <w:lang w:bidi="ar"/>
        </w:rPr>
        <w:t>如出现报价最低的供应商报价不符合零散采购公告要求情形的，则顺延推选报价次低的符合要求的供应商作为成交供应商；若有效报价不足3家，本次零散采购失败。</w:t>
      </w:r>
    </w:p>
    <w:p>
      <w:pPr>
        <w:numPr>
          <w:ilvl w:val="0"/>
          <w:numId w:val="15"/>
        </w:numPr>
        <w:tabs>
          <w:tab w:val="left" w:pos="540"/>
        </w:tabs>
        <w:snapToGrid w:val="0"/>
        <w:spacing w:after="0" w:line="360" w:lineRule="auto"/>
        <w:ind w:left="0" w:firstLine="0"/>
        <w:jc w:val="left"/>
        <w:textAlignment w:val="baseline"/>
        <w:rPr>
          <w:rFonts w:hint="eastAsia" w:ascii="宋体" w:hAnsi="宋体" w:cs="宋体"/>
          <w:color w:val="000000"/>
          <w:kern w:val="0"/>
          <w:lang w:bidi="ar"/>
        </w:rPr>
      </w:pPr>
      <w:r>
        <w:rPr>
          <w:rFonts w:ascii="宋体" w:hAnsi="宋体" w:cs="宋体"/>
          <w:color w:val="000000"/>
          <w:kern w:val="0"/>
          <w:lang w:bidi="ar"/>
        </w:rPr>
        <w:t>成交人须向平台服务商云采链线上采购一体化平台缴纳平台使用费，金额为</w:t>
      </w:r>
      <w:r>
        <w:rPr>
          <w:rFonts w:hint="eastAsia" w:ascii="宋体" w:hAnsi="宋体" w:cs="宋体"/>
          <w:color w:val="000000"/>
          <w:kern w:val="0"/>
          <w:lang w:bidi="ar"/>
        </w:rPr>
        <w:t>预算</w:t>
      </w:r>
      <w:r>
        <w:rPr>
          <w:rFonts w:ascii="宋体" w:hAnsi="宋体" w:cs="宋体"/>
          <w:color w:val="000000"/>
          <w:kern w:val="0"/>
          <w:lang w:bidi="ar"/>
        </w:rPr>
        <w:t>金额的1%（四舍五入取整数），不足300元收300元</w:t>
      </w:r>
      <w:r>
        <w:rPr>
          <w:rFonts w:hint="eastAsia" w:ascii="宋体" w:hAnsi="宋体" w:cs="宋体"/>
          <w:color w:val="000000"/>
          <w:kern w:val="0"/>
          <w:lang w:bidi="ar"/>
        </w:rPr>
        <w:t>。</w:t>
      </w:r>
    </w:p>
    <w:p>
      <w:pPr>
        <w:pStyle w:val="12"/>
        <w:numPr>
          <w:ilvl w:val="0"/>
          <w:numId w:val="13"/>
        </w:numPr>
        <w:tabs>
          <w:tab w:val="left" w:pos="540"/>
        </w:tabs>
        <w:adjustRightInd w:val="0"/>
        <w:snapToGrid w:val="0"/>
        <w:spacing w:after="0" w:line="360" w:lineRule="auto"/>
        <w:ind w:left="0" w:firstLine="0"/>
        <w:jc w:val="left"/>
        <w:rPr>
          <w:rFonts w:hint="eastAsia" w:hAnsi="宋体" w:cs="宋体"/>
          <w:b/>
          <w:bCs/>
          <w:sz w:val="21"/>
        </w:rPr>
      </w:pPr>
      <w:r>
        <w:rPr>
          <w:rFonts w:hint="eastAsia" w:hAnsi="宋体" w:cs="宋体"/>
          <w:b/>
          <w:bCs/>
          <w:sz w:val="21"/>
        </w:rPr>
        <w:t>项目一览表</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811"/>
        <w:gridCol w:w="2538"/>
        <w:gridCol w:w="20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3140" w:type="dxa"/>
            <w:tcBorders>
              <w:top w:val="single" w:color="auto" w:sz="12" w:space="0"/>
              <w:bottom w:val="single" w:color="auto" w:sz="2" w:space="0"/>
            </w:tcBorders>
            <w:shd w:val="clear" w:color="auto" w:fill="EEECE1"/>
            <w:vAlign w:val="center"/>
          </w:tcPr>
          <w:p>
            <w:pPr>
              <w:spacing w:after="0"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采购内容</w:t>
            </w:r>
          </w:p>
        </w:tc>
        <w:tc>
          <w:tcPr>
            <w:tcW w:w="811" w:type="dxa"/>
            <w:tcBorders>
              <w:top w:val="single" w:color="auto" w:sz="12" w:space="0"/>
              <w:bottom w:val="single" w:color="auto" w:sz="2" w:space="0"/>
            </w:tcBorders>
            <w:shd w:val="clear" w:color="auto" w:fill="EEECE1"/>
            <w:vAlign w:val="center"/>
          </w:tcPr>
          <w:p>
            <w:pPr>
              <w:spacing w:after="0"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数量</w:t>
            </w:r>
          </w:p>
        </w:tc>
        <w:tc>
          <w:tcPr>
            <w:tcW w:w="2538" w:type="dxa"/>
            <w:tcBorders>
              <w:top w:val="single" w:color="auto" w:sz="12" w:space="0"/>
              <w:bottom w:val="single" w:color="auto" w:sz="2" w:space="0"/>
            </w:tcBorders>
            <w:shd w:val="clear" w:color="auto" w:fill="EEECE1"/>
            <w:vAlign w:val="center"/>
          </w:tcPr>
          <w:p>
            <w:pPr>
              <w:spacing w:after="0"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供货期限</w:t>
            </w:r>
          </w:p>
        </w:tc>
        <w:tc>
          <w:tcPr>
            <w:tcW w:w="2033" w:type="dxa"/>
            <w:tcBorders>
              <w:top w:val="single" w:color="auto" w:sz="12" w:space="0"/>
              <w:bottom w:val="single" w:color="auto" w:sz="2" w:space="0"/>
            </w:tcBorders>
            <w:shd w:val="clear" w:color="auto" w:fill="EEECE1"/>
            <w:vAlign w:val="center"/>
          </w:tcPr>
          <w:p>
            <w:pPr>
              <w:spacing w:after="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最高限价（元）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140" w:type="dxa"/>
            <w:tcBorders>
              <w:top w:val="single" w:color="auto" w:sz="2" w:space="0"/>
              <w:bottom w:val="single" w:color="auto" w:sz="2" w:space="0"/>
            </w:tcBorders>
            <w:vAlign w:val="center"/>
          </w:tcPr>
          <w:p>
            <w:pPr>
              <w:spacing w:after="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广东省广裕集团清远滨江实业有限公司车间空压机蒸汽发生器维修材料定点供应及保养服务采购项目（第二次）</w:t>
            </w:r>
          </w:p>
        </w:tc>
        <w:tc>
          <w:tcPr>
            <w:tcW w:w="811" w:type="dxa"/>
            <w:tcBorders>
              <w:top w:val="single" w:color="auto" w:sz="2" w:space="0"/>
              <w:bottom w:val="single" w:color="auto" w:sz="2" w:space="0"/>
            </w:tcBorders>
            <w:vAlign w:val="center"/>
          </w:tcPr>
          <w:p>
            <w:pPr>
              <w:spacing w:after="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w:t>
            </w:r>
          </w:p>
        </w:tc>
        <w:tc>
          <w:tcPr>
            <w:tcW w:w="2538" w:type="dxa"/>
            <w:tcBorders>
              <w:top w:val="single" w:color="auto" w:sz="2" w:space="0"/>
              <w:bottom w:val="single" w:color="auto" w:sz="2" w:space="0"/>
            </w:tcBorders>
            <w:vAlign w:val="center"/>
          </w:tcPr>
          <w:p>
            <w:pPr>
              <w:spacing w:after="0" w:line="360" w:lineRule="auto"/>
              <w:jc w:val="center"/>
              <w:rPr>
                <w:rFonts w:hint="eastAsia" w:ascii="宋体" w:hAnsi="宋体" w:eastAsia="宋体" w:cs="宋体"/>
                <w:color w:val="000000" w:themeColor="text1"/>
                <w:szCs w:val="21"/>
                <w14:textFill>
                  <w14:solidFill>
                    <w14:schemeClr w14:val="tx1"/>
                  </w14:solidFill>
                </w14:textFill>
              </w:rPr>
            </w:pPr>
            <w:bookmarkStart w:id="4" w:name="OLE_LINK7"/>
            <w:r>
              <w:rPr>
                <w:rFonts w:hint="eastAsia" w:ascii="宋体" w:hAnsi="宋体" w:eastAsia="宋体" w:cs="宋体"/>
                <w:kern w:val="0"/>
                <w:szCs w:val="21"/>
                <w:lang w:bidi="ar"/>
              </w:rPr>
              <w:t>自合同签订后，每个月不定期向采购方供货,供应商收到采购单后5个工作日内完成供货</w:t>
            </w:r>
            <w:bookmarkEnd w:id="4"/>
          </w:p>
        </w:tc>
        <w:tc>
          <w:tcPr>
            <w:tcW w:w="2033" w:type="dxa"/>
            <w:tcBorders>
              <w:top w:val="single" w:color="auto" w:sz="2" w:space="0"/>
              <w:bottom w:val="single" w:color="auto" w:sz="2" w:space="0"/>
            </w:tcBorders>
            <w:vAlign w:val="center"/>
          </w:tcPr>
          <w:p>
            <w:pPr>
              <w:pStyle w:val="6"/>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w:t>
            </w:r>
            <w:r>
              <w:rPr>
                <w:rFonts w:hint="eastAsia" w:ascii="宋体" w:hAnsi="宋体" w:cs="宋体"/>
                <w:color w:val="000000"/>
                <w:lang w:bidi="ar"/>
              </w:rPr>
              <w:t>180000元</w:t>
            </w:r>
          </w:p>
        </w:tc>
      </w:tr>
    </w:tbl>
    <w:p>
      <w:pPr>
        <w:pStyle w:val="12"/>
        <w:numPr>
          <w:ilvl w:val="0"/>
          <w:numId w:val="13"/>
        </w:numPr>
        <w:tabs>
          <w:tab w:val="left" w:pos="540"/>
        </w:tabs>
        <w:adjustRightInd w:val="0"/>
        <w:snapToGrid w:val="0"/>
        <w:spacing w:after="0" w:line="360" w:lineRule="auto"/>
        <w:ind w:left="0" w:firstLine="0"/>
        <w:rPr>
          <w:rFonts w:hint="eastAsia" w:hAnsi="宋体" w:cs="宋体"/>
          <w:b/>
          <w:bCs/>
          <w:sz w:val="21"/>
        </w:rPr>
      </w:pPr>
      <w:r>
        <w:rPr>
          <w:rFonts w:hAnsi="宋体" w:cs="宋体"/>
          <w:b/>
          <w:bCs/>
          <w:sz w:val="21"/>
        </w:rPr>
        <w:t>项目概况</w:t>
      </w:r>
    </w:p>
    <w:p>
      <w:pPr>
        <w:autoSpaceDE w:val="0"/>
        <w:spacing w:after="0" w:line="360" w:lineRule="auto"/>
        <w:rPr>
          <w:rFonts w:hint="eastAsia" w:ascii="宋体" w:hAnsi="宋体" w:eastAsia="宋体" w:cs="Times New Roman"/>
          <w:bCs/>
          <w:szCs w:val="21"/>
        </w:rPr>
      </w:pPr>
      <w:bookmarkStart w:id="5" w:name="OLE_LINK3"/>
      <w:r>
        <w:rPr>
          <w:rFonts w:ascii="宋体" w:hAnsi="宋体" w:eastAsia="宋体" w:cs="Times New Roman"/>
          <w:bCs/>
          <w:szCs w:val="21"/>
        </w:rPr>
        <w:t>1.项目名称：</w:t>
      </w:r>
      <w:r>
        <w:rPr>
          <w:rFonts w:ascii="宋体" w:hAnsi="宋体" w:eastAsia="宋体" w:cs="Times New Roman"/>
          <w:szCs w:val="21"/>
        </w:rPr>
        <w:t>广东省广裕集团清远滨江实业有限公司车间空压机蒸汽发生器维修材料定点供应及保养服务采购项目（第二次）</w:t>
      </w:r>
      <w:r>
        <w:rPr>
          <w:rFonts w:ascii="宋体" w:hAnsi="宋体" w:eastAsia="宋体" w:cs="Times New Roman"/>
          <w:bCs/>
          <w:szCs w:val="21"/>
        </w:rPr>
        <w:t>。</w:t>
      </w:r>
    </w:p>
    <w:p>
      <w:pPr>
        <w:autoSpaceDE w:val="0"/>
        <w:spacing w:after="0" w:line="360" w:lineRule="auto"/>
        <w:rPr>
          <w:rFonts w:hint="eastAsia" w:ascii="宋体" w:hAnsi="宋体" w:eastAsia="宋体" w:cs="Times New Roman"/>
          <w:bCs/>
          <w:szCs w:val="21"/>
        </w:rPr>
      </w:pPr>
      <w:r>
        <w:rPr>
          <w:rFonts w:ascii="宋体" w:hAnsi="宋体" w:eastAsia="宋体" w:cs="Times New Roman"/>
          <w:bCs/>
          <w:szCs w:val="21"/>
        </w:rPr>
        <w:t>2.项目内容：车间空压机蒸汽发生器维修保养材料供应、安装更换及保养。</w:t>
      </w:r>
    </w:p>
    <w:p>
      <w:pPr>
        <w:autoSpaceDE w:val="0"/>
        <w:spacing w:after="0" w:line="360" w:lineRule="auto"/>
        <w:rPr>
          <w:rFonts w:hint="eastAsia" w:ascii="宋体" w:hAnsi="宋体" w:eastAsia="宋体" w:cs="Times New Roman"/>
          <w:bCs/>
          <w:szCs w:val="21"/>
        </w:rPr>
      </w:pPr>
      <w:r>
        <w:rPr>
          <w:rFonts w:ascii="宋体" w:hAnsi="宋体" w:eastAsia="宋体" w:cs="Times New Roman"/>
          <w:bCs/>
          <w:szCs w:val="21"/>
        </w:rPr>
        <w:t>3.采购预算：合同期限为一年，合同总预算费用为人民币：180,000元，（本项目具体终止时间以达到采购预算或截止日期两者先到为准）。</w:t>
      </w:r>
    </w:p>
    <w:p>
      <w:pPr>
        <w:autoSpaceDE w:val="0"/>
        <w:spacing w:after="0" w:line="360" w:lineRule="auto"/>
        <w:rPr>
          <w:rFonts w:hint="eastAsia" w:ascii="宋体" w:hAnsi="宋体" w:eastAsia="宋体" w:cs="Times New Roman"/>
          <w:bCs/>
          <w:color w:val="000000"/>
          <w:szCs w:val="21"/>
        </w:rPr>
      </w:pPr>
      <w:r>
        <w:rPr>
          <w:rFonts w:ascii="宋体" w:hAnsi="宋体" w:eastAsia="宋体" w:cs="Times New Roman"/>
          <w:bCs/>
          <w:szCs w:val="21"/>
        </w:rPr>
        <w:t>4.供货期限：</w:t>
      </w:r>
      <w:r>
        <w:rPr>
          <w:rFonts w:ascii="宋体" w:hAnsi="宋体" w:eastAsia="宋体" w:cs="Times New Roman"/>
          <w:bCs/>
          <w:color w:val="000000"/>
          <w:szCs w:val="21"/>
        </w:rPr>
        <w:t>自合同签订后</w:t>
      </w:r>
      <w:r>
        <w:rPr>
          <w:rFonts w:ascii="宋体" w:hAnsi="宋体" w:eastAsia="宋体" w:cs="Times New Roman"/>
          <w:bCs/>
          <w:szCs w:val="21"/>
        </w:rPr>
        <w:t>，每个月不定期向采购方供货,供应</w:t>
      </w:r>
      <w:r>
        <w:rPr>
          <w:rFonts w:ascii="宋体" w:hAnsi="宋体" w:eastAsia="宋体" w:cs="Times New Roman"/>
          <w:bCs/>
          <w:color w:val="000000"/>
          <w:szCs w:val="21"/>
        </w:rPr>
        <w:t>商收到采购单后5个工作日内完成供货。</w:t>
      </w:r>
    </w:p>
    <w:p>
      <w:pPr>
        <w:autoSpaceDE w:val="0"/>
        <w:spacing w:after="0" w:line="360" w:lineRule="auto"/>
        <w:rPr>
          <w:rFonts w:hint="eastAsia" w:ascii="宋体" w:hAnsi="宋体" w:eastAsia="宋体" w:cs="Times New Roman"/>
          <w:bCs/>
          <w:color w:val="FF0000"/>
          <w:szCs w:val="21"/>
        </w:rPr>
      </w:pPr>
      <w:r>
        <w:rPr>
          <w:rFonts w:ascii="宋体" w:hAnsi="宋体" w:eastAsia="宋体" w:cs="Times New Roman"/>
          <w:bCs/>
          <w:szCs w:val="21"/>
        </w:rPr>
        <w:t>5.交货地点：广东省清远市清城区清三公路98号(监管区内）。</w:t>
      </w:r>
    </w:p>
    <w:bookmarkEnd w:id="5"/>
    <w:p>
      <w:pPr>
        <w:pStyle w:val="12"/>
        <w:numPr>
          <w:ilvl w:val="0"/>
          <w:numId w:val="13"/>
        </w:numPr>
        <w:tabs>
          <w:tab w:val="left" w:pos="540"/>
        </w:tabs>
        <w:adjustRightInd w:val="0"/>
        <w:snapToGrid w:val="0"/>
        <w:spacing w:after="0" w:line="360" w:lineRule="auto"/>
        <w:ind w:left="0" w:firstLine="0"/>
        <w:rPr>
          <w:rFonts w:hint="eastAsia" w:hAnsi="宋体" w:cs="宋体"/>
          <w:b/>
          <w:bCs/>
          <w:sz w:val="21"/>
        </w:rPr>
      </w:pPr>
      <w:r>
        <w:rPr>
          <w:rFonts w:hAnsi="宋体" w:cs="宋体"/>
          <w:b/>
          <w:bCs/>
          <w:sz w:val="21"/>
        </w:rPr>
        <w:t>供应商资格要求</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1.具备《政府采购法》第二十二条所规定的条件；</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2.在中华人民共和国境内注册成立的企业；</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供应商应具备机械设备销售、通用设备修理、机械设备维护资质或有同类业绩，提供一份2022年1月1日起至今的同类项目的业绩合同（关键页，须体现采购内容或清单，签订日期以及签订双方的盖章以及名称，以合同签订时间为判定标准）以证明有相当的承接项目能力供应商必须是正规、合法的公司或者是具有实体商铺有经营资质的个体经营者；须同时提供：①场所租赁协议或者自有产权证明，②场所现场图片作为证明材料。</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4.项目报名时上传法定代表人证明书和参加本项目的有效授权委托书。</w:t>
      </w:r>
    </w:p>
    <w:p>
      <w:pPr>
        <w:autoSpaceDE w:val="0"/>
        <w:spacing w:after="0" w:line="360" w:lineRule="auto"/>
        <w:jc w:val="left"/>
        <w:rPr>
          <w:rFonts w:hint="eastAsia"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成交</w:t>
      </w:r>
      <w:r>
        <w:rPr>
          <w:rFonts w:ascii="宋体" w:hAnsi="宋体" w:eastAsia="宋体" w:cs="Times New Roman"/>
          <w:szCs w:val="21"/>
        </w:rPr>
        <w:t>供应商必须提（供）施工人员至少1名持有</w:t>
      </w:r>
      <w:r>
        <w:rPr>
          <w:rFonts w:hint="eastAsia" w:ascii="宋体" w:hAnsi="宋体" w:eastAsia="宋体" w:cs="Times New Roman"/>
          <w:szCs w:val="21"/>
        </w:rPr>
        <w:t>特种作业操作证（电工）</w:t>
      </w:r>
      <w:r>
        <w:rPr>
          <w:rFonts w:ascii="宋体" w:hAnsi="宋体" w:eastAsia="宋体" w:cs="Times New Roman"/>
          <w:szCs w:val="21"/>
        </w:rPr>
        <w:t>资质证书，且参与现场施工人员</w:t>
      </w:r>
      <w:r>
        <w:rPr>
          <w:rFonts w:hint="eastAsia" w:ascii="宋体" w:hAnsi="宋体" w:eastAsia="宋体" w:cs="Times New Roman"/>
          <w:szCs w:val="21"/>
        </w:rPr>
        <w:t>须为该特种作业操作证（电工）的持有</w:t>
      </w:r>
      <w:r>
        <w:rPr>
          <w:rFonts w:ascii="宋体" w:hAnsi="宋体" w:eastAsia="宋体" w:cs="Times New Roman"/>
          <w:szCs w:val="21"/>
        </w:rPr>
        <w:t>人员。</w:t>
      </w:r>
    </w:p>
    <w:p>
      <w:pPr>
        <w:pStyle w:val="12"/>
        <w:numPr>
          <w:ilvl w:val="0"/>
          <w:numId w:val="13"/>
        </w:numPr>
        <w:tabs>
          <w:tab w:val="left" w:pos="540"/>
        </w:tabs>
        <w:adjustRightInd w:val="0"/>
        <w:snapToGrid w:val="0"/>
        <w:spacing w:after="0" w:line="360" w:lineRule="auto"/>
        <w:ind w:left="0" w:firstLine="0"/>
        <w:rPr>
          <w:rFonts w:hint="eastAsia" w:hAnsi="宋体" w:cs="宋体"/>
          <w:b/>
          <w:bCs/>
          <w:sz w:val="21"/>
        </w:rPr>
      </w:pPr>
      <w:r>
        <w:rPr>
          <w:rFonts w:hAnsi="宋体" w:cs="宋体"/>
          <w:b/>
          <w:bCs/>
          <w:sz w:val="21"/>
        </w:rPr>
        <w:t>一般要求</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1.成交供应商所提供的货物必须是厂商原装、全新的正品。不得使用假冒牌子、伪劣产品、翻新产品，所提供的产品必须完全符合生产厂家和国家规定质量、规格和安全并根据使用地区的自然环境特点相应设有三防措施（防潮、防腐、防锈）；</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2.本项目包括货物采购、配送、安装及相关配套服务等。</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3.项目材料价已包含检验费、保险费用、检定费、运输费、安装调试费，商检费用、税费及一切技术和售后服务费（含相关技术指导与培训费）等所有不可预见的隐含费用（以上费用如涉及到多次需求，所有费用都包含在内）；</w:t>
      </w:r>
    </w:p>
    <w:p>
      <w:pPr>
        <w:autoSpaceDE w:val="0"/>
        <w:spacing w:after="0" w:line="360" w:lineRule="auto"/>
        <w:rPr>
          <w:rFonts w:hint="eastAsia" w:ascii="宋体" w:hAnsi="宋体" w:eastAsia="宋体" w:cs="Times New Roman"/>
          <w:color w:val="0000FF"/>
          <w:szCs w:val="21"/>
        </w:rPr>
      </w:pPr>
      <w:r>
        <w:rPr>
          <w:rFonts w:ascii="宋体" w:hAnsi="宋体" w:eastAsia="宋体" w:cs="Times New Roman"/>
          <w:szCs w:val="21"/>
        </w:rPr>
        <w:t>4.成交供应商</w:t>
      </w:r>
      <w:r>
        <w:rPr>
          <w:rFonts w:ascii="宋体" w:hAnsi="宋体" w:eastAsia="宋体" w:cs="Times New Roman"/>
          <w:color w:val="000000"/>
          <w:szCs w:val="21"/>
        </w:rPr>
        <w:t>确认货物需求后，在5个工作日内完成供货；</w:t>
      </w:r>
    </w:p>
    <w:p>
      <w:pPr>
        <w:autoSpaceDE w:val="0"/>
        <w:spacing w:after="0" w:line="360" w:lineRule="auto"/>
        <w:rPr>
          <w:rFonts w:hint="eastAsia" w:ascii="宋体" w:hAnsi="宋体" w:eastAsia="宋体" w:cs="Times New Roman"/>
          <w:color w:val="000000"/>
          <w:szCs w:val="21"/>
        </w:rPr>
      </w:pPr>
      <w:r>
        <w:rPr>
          <w:rFonts w:ascii="宋体" w:hAnsi="宋体" w:eastAsia="宋体" w:cs="Times New Roman"/>
          <w:color w:val="000000"/>
          <w:szCs w:val="21"/>
        </w:rPr>
        <w:t>5.采购人按照产品参数、数量、服务质量进行验收，对不符合验收要求的商品，供应商必须无条件退货或更换，期间产生的运费、人工费等一切费用由供应商负责；</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6.成交供应商送货人员需遵守采购人的相关管理规定，由于</w:t>
      </w:r>
      <w:r>
        <w:rPr>
          <w:rFonts w:ascii="宋体" w:hAnsi="宋体" w:eastAsia="宋体" w:cs="Times New Roman"/>
          <w:color w:val="000000"/>
          <w:szCs w:val="21"/>
        </w:rPr>
        <w:t>维保</w:t>
      </w:r>
      <w:r>
        <w:rPr>
          <w:rFonts w:ascii="宋体" w:hAnsi="宋体" w:eastAsia="宋体" w:cs="Times New Roman"/>
          <w:szCs w:val="21"/>
        </w:rPr>
        <w:t>在监狱监管区，要求安装人员必须严格遵守监管区管理有关规定，严禁私带违禁品（如火机、手机、钱包等），具体维保细节成交供应商与需求单位协商解决；</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7.包装必须与运输方式相适应，成交供应商负责确定包装方式，由于不适当的包装造成货物在运输过程中有任何损坏由成交供应商负责；</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8.质量保证期（简称“质保期”）：货到验收合格之日起一般易损件为一个月，耐久性配件与耗材类为六个月。成交供应商所提供的维保材料，在质保期内实行包修、包换、包退、包维护保养；</w:t>
      </w:r>
    </w:p>
    <w:p>
      <w:pPr>
        <w:pStyle w:val="12"/>
        <w:numPr>
          <w:ilvl w:val="0"/>
          <w:numId w:val="13"/>
        </w:numPr>
        <w:tabs>
          <w:tab w:val="left" w:pos="540"/>
        </w:tabs>
        <w:adjustRightInd w:val="0"/>
        <w:snapToGrid w:val="0"/>
        <w:spacing w:after="0" w:line="360" w:lineRule="auto"/>
        <w:ind w:left="0" w:firstLine="0"/>
        <w:rPr>
          <w:rFonts w:hint="eastAsia" w:hAnsi="宋体" w:cs="宋体"/>
          <w:b/>
          <w:bCs/>
          <w:sz w:val="21"/>
        </w:rPr>
      </w:pPr>
      <w:r>
        <w:rPr>
          <w:rFonts w:hAnsi="宋体"/>
          <w:b/>
          <w:bCs/>
          <w:sz w:val="21"/>
        </w:rPr>
        <w:t>伴随服务要求</w:t>
      </w:r>
    </w:p>
    <w:p>
      <w:pPr>
        <w:autoSpaceDE w:val="0"/>
        <w:spacing w:after="0" w:line="360" w:lineRule="auto"/>
        <w:rPr>
          <w:rFonts w:hint="eastAsia" w:ascii="宋体" w:hAnsi="宋体" w:eastAsia="宋体" w:cs="Times New Roman"/>
          <w:color w:val="0000FF"/>
          <w:szCs w:val="21"/>
        </w:rPr>
      </w:pPr>
      <w:r>
        <w:rPr>
          <w:rFonts w:ascii="宋体" w:hAnsi="宋体" w:eastAsia="宋体" w:cs="Times New Roman"/>
          <w:szCs w:val="21"/>
        </w:rPr>
        <w:t>1.保修服务方式均为成交供应商上门免费保修，即由成交供应商派员到采购人使用现场维修。</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2.成交供应商每</w:t>
      </w:r>
      <w:r>
        <w:rPr>
          <w:rFonts w:ascii="宋体" w:hAnsi="宋体" w:eastAsia="宋体" w:cs="Times New Roman"/>
          <w:color w:val="000000"/>
          <w:szCs w:val="21"/>
        </w:rPr>
        <w:t>3个</w:t>
      </w:r>
      <w:r>
        <w:rPr>
          <w:rFonts w:ascii="宋体" w:hAnsi="宋体" w:eastAsia="宋体" w:cs="Times New Roman"/>
          <w:szCs w:val="21"/>
        </w:rPr>
        <w:t>月免费对厂区空压机和蒸汽发生器设备例行检查1次，</w:t>
      </w:r>
      <w:r>
        <w:rPr>
          <w:rFonts w:ascii="宋体" w:hAnsi="宋体" w:eastAsia="宋体" w:cs="Times New Roman"/>
          <w:color w:val="000000"/>
          <w:szCs w:val="21"/>
        </w:rPr>
        <w:t>巡检</w:t>
      </w:r>
      <w:r>
        <w:rPr>
          <w:rFonts w:ascii="宋体" w:hAnsi="宋体" w:eastAsia="宋体" w:cs="Times New Roman"/>
          <w:szCs w:val="21"/>
        </w:rPr>
        <w:t>发现存在设备问题及时向采购人反映并提供相应解决方案，采购人确认同意后进行处理，</w:t>
      </w:r>
      <w:r>
        <w:rPr>
          <w:rFonts w:ascii="宋体" w:hAnsi="宋体" w:eastAsia="宋体" w:cs="Times New Roman"/>
          <w:color w:val="000000"/>
          <w:szCs w:val="21"/>
        </w:rPr>
        <w:t>并按要求填写或出具保养维保记录</w:t>
      </w:r>
      <w:r>
        <w:rPr>
          <w:rFonts w:ascii="宋体" w:hAnsi="宋体" w:eastAsia="宋体" w:cs="Times New Roman"/>
          <w:szCs w:val="21"/>
        </w:rPr>
        <w:t>。</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3.提供候维修服务和长期服务的免费技术支持。货物出现故障时，接到报障通知后，30分钟内响应，维修人员4小时内到达现场维修,若主要货物的故障在12小时内仍未处理完毕，</w:t>
      </w:r>
      <w:r>
        <w:rPr>
          <w:rFonts w:ascii="宋体" w:hAnsi="宋体" w:eastAsia="宋体" w:cs="Times New Roman"/>
          <w:color w:val="000000"/>
          <w:szCs w:val="21"/>
        </w:rPr>
        <w:t>成交供应商提供相同档次的货物予采购人临时使用或采取应急措施解决，</w:t>
      </w:r>
      <w:r>
        <w:rPr>
          <w:rFonts w:ascii="宋体" w:hAnsi="宋体" w:eastAsia="宋体" w:cs="Times New Roman"/>
          <w:szCs w:val="21"/>
        </w:rPr>
        <w:t>在24小时内解决问题,不影响采购人的正常作业。</w:t>
      </w:r>
    </w:p>
    <w:p>
      <w:pPr>
        <w:pStyle w:val="12"/>
        <w:numPr>
          <w:ilvl w:val="0"/>
          <w:numId w:val="13"/>
        </w:numPr>
        <w:tabs>
          <w:tab w:val="left" w:pos="540"/>
        </w:tabs>
        <w:adjustRightInd w:val="0"/>
        <w:snapToGrid w:val="0"/>
        <w:spacing w:after="0" w:line="360" w:lineRule="auto"/>
        <w:ind w:left="0" w:firstLine="0"/>
        <w:rPr>
          <w:rFonts w:hint="eastAsia" w:hAnsi="宋体"/>
          <w:b/>
          <w:bCs/>
          <w:sz w:val="21"/>
        </w:rPr>
      </w:pPr>
      <w:r>
        <w:rPr>
          <w:rFonts w:hAnsi="宋体"/>
          <w:b/>
          <w:bCs/>
          <w:sz w:val="21"/>
        </w:rPr>
        <w:t>付款方式</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1.采用</w:t>
      </w:r>
      <w:r>
        <w:rPr>
          <w:rFonts w:ascii="宋体" w:hAnsi="宋体" w:eastAsia="宋体" w:cs="Times New Roman"/>
          <w:color w:val="000000"/>
          <w:szCs w:val="21"/>
        </w:rPr>
        <w:t>季度结算方式</w:t>
      </w:r>
      <w:r>
        <w:rPr>
          <w:rFonts w:ascii="宋体" w:hAnsi="宋体" w:eastAsia="宋体" w:cs="Times New Roman"/>
          <w:szCs w:val="21"/>
        </w:rPr>
        <w:t>，每季度最后一个月28日前成交供应商需据实提供维保材料（清）单并开具相应金额的增值税</w:t>
      </w:r>
      <w:r>
        <w:rPr>
          <w:rFonts w:ascii="宋体" w:hAnsi="宋体" w:eastAsia="宋体" w:cs="Times New Roman"/>
          <w:color w:val="000000"/>
          <w:szCs w:val="21"/>
        </w:rPr>
        <w:t>专用</w:t>
      </w:r>
      <w:r>
        <w:rPr>
          <w:rFonts w:ascii="宋体" w:hAnsi="宋体" w:eastAsia="宋体" w:cs="Times New Roman"/>
          <w:szCs w:val="21"/>
        </w:rPr>
        <w:t>发票交付采购人。</w:t>
      </w:r>
      <w:r>
        <w:rPr>
          <w:rFonts w:hint="eastAsia"/>
          <w:b/>
          <w:bCs/>
          <w:color w:val="000000" w:themeColor="text1"/>
          <w:szCs w:val="21"/>
          <w:u w:val="single"/>
          <w14:textFill>
            <w14:solidFill>
              <w14:schemeClr w14:val="tx1"/>
            </w14:solidFill>
          </w14:textFill>
        </w:rPr>
        <w:t>结算单价=对应商品的单价最高限价×（1-成交下浮率（%））。</w:t>
      </w:r>
    </w:p>
    <w:p>
      <w:pPr>
        <w:autoSpaceDE w:val="0"/>
        <w:spacing w:after="0" w:line="360" w:lineRule="auto"/>
        <w:rPr>
          <w:rFonts w:hint="eastAsia" w:ascii="宋体" w:hAnsi="宋体" w:eastAsia="宋体" w:cs="Times New Roman"/>
          <w:color w:val="000000"/>
          <w:szCs w:val="21"/>
        </w:rPr>
      </w:pPr>
      <w:r>
        <w:rPr>
          <w:rFonts w:ascii="宋体" w:hAnsi="宋体" w:eastAsia="宋体" w:cs="Times New Roman"/>
          <w:color w:val="000000"/>
          <w:szCs w:val="21"/>
        </w:rPr>
        <w:t>2.本项目的每笔款项以人民币转账方式支付，合同货物到采购人指定地点交付并完成维保服务，验收合格后，成交供应商凭以下手续进行支付：</w:t>
      </w:r>
    </w:p>
    <w:p>
      <w:pPr>
        <w:autoSpaceDE w:val="0"/>
        <w:spacing w:after="0" w:line="360" w:lineRule="auto"/>
        <w:rPr>
          <w:rFonts w:hint="eastAsia" w:ascii="宋体" w:hAnsi="宋体" w:eastAsia="宋体" w:cs="Times New Roman"/>
          <w:color w:val="000000"/>
          <w:szCs w:val="21"/>
        </w:rPr>
      </w:pPr>
      <w:r>
        <w:rPr>
          <w:rFonts w:ascii="宋体" w:hAnsi="宋体" w:eastAsia="宋体" w:cs="Times New Roman"/>
          <w:color w:val="000000"/>
          <w:szCs w:val="21"/>
        </w:rPr>
        <w:t>（1）合同（首次）；</w:t>
      </w:r>
    </w:p>
    <w:p>
      <w:pPr>
        <w:autoSpaceDE w:val="0"/>
        <w:spacing w:after="0" w:line="360" w:lineRule="auto"/>
        <w:rPr>
          <w:rFonts w:hint="eastAsia" w:ascii="宋体" w:hAnsi="宋体" w:eastAsia="宋体" w:cs="Times New Roman"/>
          <w:color w:val="000000"/>
          <w:szCs w:val="21"/>
        </w:rPr>
      </w:pPr>
      <w:r>
        <w:rPr>
          <w:rFonts w:ascii="宋体" w:hAnsi="宋体" w:eastAsia="宋体" w:cs="Times New Roman"/>
          <w:color w:val="000000"/>
          <w:szCs w:val="21"/>
        </w:rPr>
        <w:t>（2）</w:t>
      </w:r>
      <w:r>
        <w:rPr>
          <w:rFonts w:ascii="宋体" w:hAnsi="宋体" w:eastAsia="宋体" w:cs="Times New Roman"/>
          <w:szCs w:val="21"/>
        </w:rPr>
        <w:t>成交供应商开具的正式增值税专用发票</w:t>
      </w:r>
      <w:r>
        <w:rPr>
          <w:rFonts w:ascii="宋体" w:hAnsi="宋体" w:eastAsia="宋体" w:cs="Times New Roman"/>
          <w:color w:val="000000"/>
          <w:szCs w:val="21"/>
        </w:rPr>
        <w:t>；</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（3）每月送货清单（加盖采购人公章）；</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（4）验收表；</w:t>
      </w:r>
    </w:p>
    <w:p>
      <w:pPr>
        <w:autoSpaceDE w:val="0"/>
        <w:spacing w:after="0" w:line="360" w:lineRule="auto"/>
        <w:rPr>
          <w:rFonts w:hint="eastAsia" w:ascii="宋体" w:hAnsi="宋体" w:eastAsia="宋体" w:cs="Times New Roman"/>
          <w:szCs w:val="21"/>
        </w:rPr>
      </w:pPr>
      <w:r>
        <w:rPr>
          <w:rFonts w:ascii="宋体" w:hAnsi="宋体" w:eastAsia="宋体" w:cs="Times New Roman"/>
          <w:szCs w:val="21"/>
        </w:rPr>
        <w:t>（5）</w:t>
      </w:r>
      <w:r>
        <w:rPr>
          <w:rFonts w:ascii="宋体" w:hAnsi="宋体" w:eastAsia="宋体" w:cs="Times New Roman"/>
          <w:color w:val="000000"/>
          <w:szCs w:val="21"/>
        </w:rPr>
        <w:t>请款函</w:t>
      </w:r>
      <w:r>
        <w:rPr>
          <w:rFonts w:ascii="宋体" w:hAnsi="宋体" w:eastAsia="宋体" w:cs="Times New Roman"/>
          <w:szCs w:val="21"/>
        </w:rPr>
        <w:t>。</w:t>
      </w:r>
    </w:p>
    <w:p>
      <w:pPr>
        <w:pStyle w:val="12"/>
        <w:numPr>
          <w:ilvl w:val="0"/>
          <w:numId w:val="13"/>
        </w:numPr>
        <w:tabs>
          <w:tab w:val="left" w:pos="540"/>
        </w:tabs>
        <w:adjustRightInd w:val="0"/>
        <w:snapToGrid w:val="0"/>
        <w:spacing w:after="0" w:line="360" w:lineRule="auto"/>
        <w:outlineLvl w:val="1"/>
        <w:rPr>
          <w:rFonts w:hint="eastAsia" w:hAnsi="宋体"/>
          <w:b/>
          <w:bCs/>
          <w:sz w:val="21"/>
        </w:rPr>
      </w:pPr>
      <w:r>
        <w:rPr>
          <w:rFonts w:hint="eastAsia" w:hAnsi="宋体"/>
          <w:b/>
          <w:bCs/>
          <w:sz w:val="21"/>
        </w:rPr>
        <w:t>空压机蒸汽发生器维护保养材料单价最高限价表</w:t>
      </w:r>
    </w:p>
    <w:tbl>
      <w:tblPr>
        <w:tblStyle w:val="27"/>
        <w:tblW w:w="9405" w:type="dxa"/>
        <w:jc w:val="center"/>
        <w:tblInd w:w="0" w:type="dxa"/>
        <w:tblLayout w:type="fixed"/>
        <w:tblCellMar>
          <w:top w:w="15" w:type="dxa"/>
          <w:left w:w="15" w:type="dxa"/>
          <w:bottom w:w="15" w:type="dxa"/>
          <w:right w:w="15" w:type="dxa"/>
        </w:tblCellMar>
      </w:tblPr>
      <w:tblGrid>
        <w:gridCol w:w="549"/>
        <w:gridCol w:w="2694"/>
        <w:gridCol w:w="2654"/>
        <w:gridCol w:w="788"/>
        <w:gridCol w:w="788"/>
        <w:gridCol w:w="1932"/>
      </w:tblGrid>
      <w:tr>
        <w:tblPrEx>
          <w:tblLayout w:type="fixed"/>
          <w:tblCellMar>
            <w:top w:w="15" w:type="dxa"/>
            <w:left w:w="15" w:type="dxa"/>
            <w:bottom w:w="15" w:type="dxa"/>
            <w:right w:w="15" w:type="dxa"/>
          </w:tblCellMar>
        </w:tblPrEx>
        <w:trPr>
          <w:trHeight w:val="660" w:hRule="atLeast"/>
          <w:jc w:val="center"/>
        </w:trPr>
        <w:tc>
          <w:tcPr>
            <w:tcW w:w="940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b/>
                <w:color w:val="000000"/>
                <w:szCs w:val="21"/>
              </w:rPr>
            </w:pPr>
            <w:r>
              <w:rPr>
                <w:rFonts w:ascii="宋体" w:hAnsi="宋体" w:eastAsia="宋体" w:cs="Times New Roman"/>
                <w:b/>
                <w:color w:val="000000"/>
                <w:szCs w:val="21"/>
              </w:rPr>
              <w:t>空压机蒸汽发生器维护保养材料单价最高限价表</w:t>
            </w:r>
          </w:p>
        </w:tc>
      </w:tr>
      <w:tr>
        <w:tblPrEx>
          <w:tblLayout w:type="fixed"/>
          <w:tblCellMar>
            <w:top w:w="15" w:type="dxa"/>
            <w:left w:w="15" w:type="dxa"/>
            <w:bottom w:w="15" w:type="dxa"/>
            <w:right w:w="15" w:type="dxa"/>
          </w:tblCellMar>
        </w:tblPrEx>
        <w:trPr>
          <w:trHeight w:val="66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ind w:right="211"/>
              <w:jc w:val="right"/>
              <w:textAlignment w:val="center"/>
              <w:rPr>
                <w:rFonts w:hint="eastAsia" w:ascii="宋体" w:hAnsi="宋体" w:eastAsia="宋体" w:cs="Times New Roman"/>
                <w:szCs w:val="21"/>
              </w:rPr>
            </w:pPr>
            <w:r>
              <w:rPr>
                <w:rFonts w:ascii="宋体" w:hAnsi="宋体" w:eastAsia="宋体" w:cs="Times New Roman"/>
                <w:b/>
                <w:color w:val="000000"/>
                <w:szCs w:val="21"/>
              </w:rPr>
              <w:t>序号</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b/>
                <w:color w:val="000000"/>
                <w:szCs w:val="21"/>
              </w:rPr>
            </w:pPr>
            <w:r>
              <w:rPr>
                <w:rFonts w:ascii="宋体" w:hAnsi="宋体" w:eastAsia="宋体" w:cs="Times New Roman"/>
                <w:b/>
                <w:color w:val="000000"/>
                <w:szCs w:val="21"/>
              </w:rPr>
              <w:t>配件名称</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b/>
                <w:color w:val="000000"/>
                <w:szCs w:val="21"/>
              </w:rPr>
            </w:pPr>
            <w:r>
              <w:rPr>
                <w:rFonts w:hint="eastAsia" w:ascii="宋体" w:hAnsi="宋体" w:eastAsia="宋体" w:cs="Times New Roman"/>
                <w:b/>
                <w:color w:val="000000"/>
                <w:kern w:val="0"/>
                <w:szCs w:val="21"/>
              </w:rPr>
              <w:t>适用设备品牌/配件规格型号</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b/>
                <w:color w:val="000000"/>
                <w:szCs w:val="21"/>
              </w:rPr>
            </w:pPr>
            <w:r>
              <w:rPr>
                <w:rFonts w:ascii="宋体" w:hAnsi="宋体" w:eastAsia="宋体" w:cs="Times New Roman"/>
                <w:b/>
                <w:color w:val="000000"/>
                <w:szCs w:val="21"/>
              </w:rPr>
              <w:t>数量</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b/>
                <w:color w:val="000000"/>
                <w:szCs w:val="21"/>
              </w:rPr>
            </w:pPr>
            <w:r>
              <w:rPr>
                <w:rFonts w:ascii="宋体" w:hAnsi="宋体" w:eastAsia="宋体" w:cs="Times New Roman"/>
                <w:b/>
                <w:color w:val="000000"/>
                <w:szCs w:val="21"/>
              </w:rPr>
              <w:t>单位</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b/>
                <w:color w:val="000000"/>
                <w:szCs w:val="21"/>
              </w:rPr>
            </w:pPr>
            <w:r>
              <w:rPr>
                <w:rFonts w:ascii="宋体" w:hAnsi="宋体" w:eastAsia="宋体" w:cs="Times New Roman"/>
                <w:b/>
                <w:color w:val="000000"/>
                <w:szCs w:val="21"/>
              </w:rPr>
              <w:t>单价</w:t>
            </w:r>
            <w:r>
              <w:rPr>
                <w:rFonts w:hint="eastAsia" w:ascii="宋体" w:hAnsi="宋体" w:eastAsia="宋体" w:cs="Times New Roman"/>
                <w:b/>
                <w:color w:val="000000"/>
                <w:szCs w:val="21"/>
              </w:rPr>
              <w:t>最高限价（元）</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机油过滤器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160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空气过滤器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160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油气分离器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950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润滑油（超级冷却液）</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德玛西亚DM-30/艾TYJ22-8(20L)</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桶</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800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精密过滤器T级</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200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6</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精密过滤器C级</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200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7</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精密过滤器A级</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200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8</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压力传感器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320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9</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进气电磁阀</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350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10</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温度传感器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450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11</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联轴器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350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12</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控制面板</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1600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13</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散热风扇</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1600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14</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变频器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4500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15</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螺杆机主泵</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台</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4500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16</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DN32防爆管(2M)</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条</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550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17</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冷干机加冷媒</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金典/巨化/金冷</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台</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700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18</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冷干机压缩机</w:t>
            </w:r>
          </w:p>
        </w:tc>
        <w:tc>
          <w:tcPr>
            <w:tcW w:w="2654" w:type="dxa"/>
            <w:tcBorders>
              <w:top w:val="single" w:color="000000" w:sz="4" w:space="0"/>
              <w:left w:val="nil"/>
              <w:bottom w:val="single" w:color="000000" w:sz="4" w:space="0"/>
              <w:right w:val="single" w:color="000000" w:sz="4" w:space="0"/>
            </w:tcBorders>
            <w:vAlign w:val="center"/>
          </w:tcPr>
          <w:p>
            <w:pPr>
              <w:widowControl/>
              <w:ind w:firstLine="420" w:firstLineChars="200"/>
              <w:jc w:val="left"/>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德玛西亚/艾高ECD0030</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台</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2800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19</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电子排水器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160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20</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精密过滤器自动排水器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Arial"/>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120</w:t>
            </w:r>
          </w:p>
        </w:tc>
      </w:tr>
      <w:tr>
        <w:tblPrEx>
          <w:tblLayout w:type="fixed"/>
          <w:tblCellMar>
            <w:top w:w="15" w:type="dxa"/>
            <w:left w:w="15" w:type="dxa"/>
            <w:bottom w:w="15" w:type="dxa"/>
            <w:right w:w="15" w:type="dxa"/>
          </w:tblCellMar>
        </w:tblPrEx>
        <w:trPr>
          <w:trHeight w:val="48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21</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储气罐自动排水器（含Y</w:t>
            </w:r>
            <w:r>
              <w:rPr>
                <w:rFonts w:hint="eastAsia" w:ascii="宋体" w:hAnsi="宋体" w:eastAsia="宋体" w:cs="Times New Roman"/>
                <w:color w:val="000000"/>
                <w:szCs w:val="21"/>
              </w:rPr>
              <w:br w:type="textWrapping"/>
            </w:r>
            <w:r>
              <w:rPr>
                <w:rFonts w:ascii="宋体" w:hAnsi="宋体" w:eastAsia="宋体" w:cs="Times New Roman"/>
                <w:color w:val="000000"/>
                <w:szCs w:val="21"/>
              </w:rPr>
              <w:t>型过滤器）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Arial"/>
                <w:color w:val="000000"/>
                <w:szCs w:val="21"/>
              </w:rPr>
            </w:pPr>
            <w:r>
              <w:rPr>
                <w:rFonts w:ascii="宋体" w:hAnsi="宋体" w:eastAsia="宋体" w:cs="Times New Roman"/>
                <w:color w:val="000000"/>
                <w:szCs w:val="21"/>
              </w:rPr>
              <w:t>德玛西亚DM-30/艾高TYJ22-8</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套</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300</w:t>
            </w:r>
          </w:p>
        </w:tc>
      </w:tr>
      <w:tr>
        <w:tblPrEx>
          <w:tblLayout w:type="fixed"/>
          <w:tblCellMar>
            <w:top w:w="15" w:type="dxa"/>
            <w:left w:w="15" w:type="dxa"/>
            <w:bottom w:w="15" w:type="dxa"/>
            <w:right w:w="15" w:type="dxa"/>
          </w:tblCellMar>
        </w:tblPrEx>
        <w:trPr>
          <w:trHeight w:val="48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22</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4分安全阀(含检验费和</w:t>
            </w:r>
            <w:r>
              <w:rPr>
                <w:rFonts w:hint="eastAsia" w:ascii="宋体" w:hAnsi="宋体" w:eastAsia="宋体" w:cs="Times New Roman"/>
                <w:color w:val="000000"/>
                <w:szCs w:val="21"/>
              </w:rPr>
              <w:br w:type="textWrapping"/>
            </w:r>
            <w:r>
              <w:rPr>
                <w:rFonts w:ascii="宋体" w:hAnsi="宋体" w:eastAsia="宋体" w:cs="Times New Roman"/>
                <w:color w:val="000000"/>
                <w:szCs w:val="21"/>
              </w:rPr>
              <w:t>保险费）</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力兴/富超DN15,0.84(0.7-1.0Mpa)</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500</w:t>
            </w:r>
          </w:p>
        </w:tc>
      </w:tr>
      <w:tr>
        <w:tblPrEx>
          <w:tblLayout w:type="fixed"/>
          <w:tblCellMar>
            <w:top w:w="15" w:type="dxa"/>
            <w:left w:w="15" w:type="dxa"/>
            <w:bottom w:w="15" w:type="dxa"/>
            <w:right w:w="15" w:type="dxa"/>
          </w:tblCellMar>
        </w:tblPrEx>
        <w:trPr>
          <w:trHeight w:val="48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23</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6分安全阀(含检验费和</w:t>
            </w:r>
            <w:r>
              <w:rPr>
                <w:rFonts w:hint="eastAsia" w:ascii="宋体" w:hAnsi="宋体" w:eastAsia="宋体" w:cs="Times New Roman"/>
                <w:color w:val="000000"/>
                <w:szCs w:val="21"/>
              </w:rPr>
              <w:br w:type="textWrapping"/>
            </w:r>
            <w:r>
              <w:rPr>
                <w:rFonts w:ascii="宋体" w:hAnsi="宋体" w:eastAsia="宋体" w:cs="Times New Roman"/>
                <w:color w:val="000000"/>
                <w:szCs w:val="21"/>
              </w:rPr>
              <w:t>保险费）</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力兴/富超DN20,0.84(0.7-1.0Mpa)</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500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24</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压力表Y100(含检验费）</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富仪/仪川/红旗</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250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25</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18KW发热管</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众力36KW/金辉72KW</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650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26</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24KW发热管</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众力36KW/金辉72KW</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650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27</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发热管法兰垫</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众力36KW/金辉72KW</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28</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水位控制器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250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29</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压力控制器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280</w:t>
            </w:r>
          </w:p>
        </w:tc>
      </w:tr>
      <w:tr>
        <w:tblPrEx>
          <w:tblLayout w:type="fixed"/>
          <w:tblCellMar>
            <w:top w:w="15" w:type="dxa"/>
            <w:left w:w="15" w:type="dxa"/>
            <w:bottom w:w="15" w:type="dxa"/>
            <w:right w:w="15" w:type="dxa"/>
          </w:tblCellMar>
        </w:tblPrEx>
        <w:trPr>
          <w:trHeight w:val="465"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30</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750W高压水泵</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冠力</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1000</w:t>
            </w:r>
          </w:p>
        </w:tc>
      </w:tr>
      <w:tr>
        <w:tblPrEx>
          <w:tblLayout w:type="fixed"/>
          <w:tblCellMar>
            <w:top w:w="15" w:type="dxa"/>
            <w:left w:w="15" w:type="dxa"/>
            <w:bottom w:w="15" w:type="dxa"/>
            <w:right w:w="15" w:type="dxa"/>
          </w:tblCellMar>
        </w:tblPrEx>
        <w:trPr>
          <w:trHeight w:val="465"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31</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玻璃管（20CM)</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条</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50</w:t>
            </w:r>
          </w:p>
        </w:tc>
      </w:tr>
      <w:tr>
        <w:tblPrEx>
          <w:tblLayout w:type="fixed"/>
          <w:tblCellMar>
            <w:top w:w="15" w:type="dxa"/>
            <w:left w:w="15" w:type="dxa"/>
            <w:bottom w:w="15" w:type="dxa"/>
            <w:right w:w="15" w:type="dxa"/>
          </w:tblCellMar>
        </w:tblPrEx>
        <w:trPr>
          <w:trHeight w:val="48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32</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水位计上下座（有上排</w:t>
            </w:r>
            <w:r>
              <w:rPr>
                <w:rFonts w:hint="eastAsia" w:ascii="宋体" w:hAnsi="宋体" w:eastAsia="宋体" w:cs="Times New Roman"/>
                <w:color w:val="000000"/>
                <w:szCs w:val="21"/>
              </w:rPr>
              <w:br w:type="textWrapping"/>
            </w:r>
            <w:r>
              <w:rPr>
                <w:rFonts w:ascii="宋体" w:hAnsi="宋体" w:eastAsia="宋体" w:cs="Times New Roman"/>
                <w:color w:val="000000"/>
                <w:szCs w:val="21"/>
              </w:rPr>
              <w:t>气和下排水）</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富阳/埃美柯/广易</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220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33</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6分疏水阀(国产）</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富阳/埃美柯/广易</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130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34</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6分疏水阀（进口）</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斯派莎克</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600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35</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1寸疏水阀（国产）</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富阳/埃美柯/广易</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180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36</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1寸疏水阀（进口）</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斯派莎克</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700</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37</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6平方高温线</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珠江/新亚</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米</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20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38</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10平方高温线</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珠江/新亚</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米</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35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39</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4*35+1*16电缆线</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珠江/新亚</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米</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185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40</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4*16+1*10电缆线</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珠江/新亚</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米</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85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41</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100A4位接线端子</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德力西/正泰</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100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42</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6/10/16平方铜接线端子</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德力西/正泰</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35 </w:t>
            </w:r>
          </w:p>
        </w:tc>
      </w:tr>
      <w:tr>
        <w:tblPrEx>
          <w:tblLayout w:type="fixed"/>
          <w:tblCellMar>
            <w:top w:w="15" w:type="dxa"/>
            <w:left w:w="15" w:type="dxa"/>
            <w:bottom w:w="15" w:type="dxa"/>
            <w:right w:w="15" w:type="dxa"/>
          </w:tblCellMar>
        </w:tblPrEx>
        <w:trPr>
          <w:trHeight w:val="48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43</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25/35/50平方铜接线端</w:t>
            </w:r>
            <w:r>
              <w:rPr>
                <w:rFonts w:hint="eastAsia" w:ascii="宋体" w:hAnsi="宋体" w:eastAsia="宋体" w:cs="Times New Roman"/>
                <w:color w:val="000000"/>
                <w:szCs w:val="21"/>
              </w:rPr>
              <w:br w:type="textWrapping"/>
            </w:r>
            <w:r>
              <w:rPr>
                <w:rFonts w:ascii="宋体" w:hAnsi="宋体" w:eastAsia="宋体" w:cs="Times New Roman"/>
                <w:color w:val="000000"/>
                <w:szCs w:val="21"/>
              </w:rPr>
              <w:t>子</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德力西/正泰</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60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44</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4分不锈钢高温球阀</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富阳/埃美柯/广易</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80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45</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6分不锈钢高温球阀</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富阳/埃美柯/广易</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90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46</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空气开关100A</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德力西/正泰</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250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47</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空气开关200A</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德力西/正泰</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320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48</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6511交流接触器</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德力西/正泰</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350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49</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软化树脂8420（25L）</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富阳/润新/争光</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包</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850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50</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软化专用盐（10KG)</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富阳</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包</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70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51</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水处理多路阀</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润新F67C</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850 </w:t>
            </w:r>
          </w:p>
        </w:tc>
      </w:tr>
      <w:tr>
        <w:tblPrEx>
          <w:tblLayout w:type="fixed"/>
          <w:tblCellMar>
            <w:top w:w="15" w:type="dxa"/>
            <w:left w:w="15" w:type="dxa"/>
            <w:bottom w:w="15" w:type="dxa"/>
            <w:right w:w="15" w:type="dxa"/>
          </w:tblCellMar>
        </w:tblPrEx>
        <w:trPr>
          <w:trHeight w:val="45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52</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蒸汽发生器控制电路板</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众力36KW/金辉72KW</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个</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500 </w:t>
            </w:r>
          </w:p>
        </w:tc>
      </w:tr>
      <w:tr>
        <w:tblPrEx>
          <w:tblLayout w:type="fixed"/>
          <w:tblCellMar>
            <w:top w:w="15" w:type="dxa"/>
            <w:left w:w="15" w:type="dxa"/>
            <w:bottom w:w="15" w:type="dxa"/>
            <w:right w:w="15" w:type="dxa"/>
          </w:tblCellMar>
        </w:tblPrEx>
        <w:trPr>
          <w:trHeight w:val="51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53</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DN32不锈钢汽水分离器</w:t>
            </w:r>
            <w:r>
              <w:rPr>
                <w:rFonts w:hint="eastAsia" w:ascii="宋体" w:hAnsi="宋体" w:eastAsia="宋体" w:cs="Times New Roman"/>
                <w:color w:val="000000"/>
                <w:szCs w:val="21"/>
              </w:rPr>
              <w:br w:type="textWrapping"/>
            </w:r>
            <w:r>
              <w:rPr>
                <w:rFonts w:ascii="宋体" w:hAnsi="宋体" w:eastAsia="宋体" w:cs="Times New Roman"/>
                <w:color w:val="000000"/>
                <w:szCs w:val="21"/>
              </w:rPr>
              <w:t>（含外保温、 自动排</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Arial"/>
                <w:color w:val="000000"/>
                <w:szCs w:val="21"/>
              </w:rPr>
            </w:pPr>
            <w:r>
              <w:rPr>
                <w:rFonts w:ascii="宋体" w:hAnsi="宋体" w:eastAsia="宋体" w:cs="Times New Roman"/>
                <w:color w:val="000000"/>
                <w:szCs w:val="21"/>
              </w:rPr>
              <w:t>众力36KW/金辉72KW</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套</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1800 </w:t>
            </w:r>
          </w:p>
        </w:tc>
      </w:tr>
      <w:tr>
        <w:tblPrEx>
          <w:tblLayout w:type="fixed"/>
          <w:tblCellMar>
            <w:top w:w="15" w:type="dxa"/>
            <w:left w:w="15" w:type="dxa"/>
            <w:bottom w:w="15" w:type="dxa"/>
            <w:right w:w="15" w:type="dxa"/>
          </w:tblCellMar>
        </w:tblPrEx>
        <w:trPr>
          <w:trHeight w:val="480"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54</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DN25蒸汽无缝管（含保</w:t>
            </w:r>
            <w:r>
              <w:rPr>
                <w:rFonts w:hint="eastAsia" w:ascii="宋体" w:hAnsi="宋体" w:eastAsia="宋体" w:cs="Times New Roman"/>
                <w:color w:val="000000"/>
                <w:szCs w:val="21"/>
              </w:rPr>
              <w:br w:type="textWrapping"/>
            </w:r>
            <w:r>
              <w:rPr>
                <w:rFonts w:ascii="宋体" w:hAnsi="宋体" w:eastAsia="宋体" w:cs="Times New Roman"/>
                <w:color w:val="000000"/>
                <w:szCs w:val="21"/>
              </w:rPr>
              <w:t>温）</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DN20/25（含人工）</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米</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500 </w:t>
            </w:r>
          </w:p>
        </w:tc>
      </w:tr>
      <w:tr>
        <w:tblPrEx>
          <w:tblLayout w:type="fixed"/>
          <w:tblCellMar>
            <w:top w:w="15" w:type="dxa"/>
            <w:left w:w="15" w:type="dxa"/>
            <w:bottom w:w="15" w:type="dxa"/>
            <w:right w:w="15" w:type="dxa"/>
          </w:tblCellMar>
        </w:tblPrEx>
        <w:trPr>
          <w:trHeight w:val="615" w:hRule="atLeast"/>
          <w:jc w:val="center"/>
        </w:trPr>
        <w:tc>
          <w:tcPr>
            <w:tcW w:w="5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55</w:t>
            </w:r>
          </w:p>
        </w:tc>
        <w:tc>
          <w:tcPr>
            <w:tcW w:w="26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空压机专用超级管道</w:t>
            </w:r>
            <w:r>
              <w:rPr>
                <w:rFonts w:hint="eastAsia" w:ascii="宋体" w:hAnsi="宋体" w:eastAsia="宋体" w:cs="Times New Roman"/>
                <w:color w:val="000000"/>
                <w:szCs w:val="21"/>
              </w:rPr>
              <w:br w:type="textWrapping"/>
            </w:r>
            <w:r>
              <w:rPr>
                <w:rFonts w:ascii="宋体" w:hAnsi="宋体" w:eastAsia="宋体" w:cs="Times New Roman"/>
                <w:color w:val="000000"/>
                <w:szCs w:val="21"/>
              </w:rPr>
              <w:t>（含接头管件）</w:t>
            </w:r>
          </w:p>
        </w:tc>
        <w:tc>
          <w:tcPr>
            <w:tcW w:w="265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DN20/25</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 </w:t>
            </w:r>
          </w:p>
        </w:tc>
        <w:tc>
          <w:tcPr>
            <w:tcW w:w="78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米</w:t>
            </w:r>
          </w:p>
        </w:tc>
        <w:tc>
          <w:tcPr>
            <w:tcW w:w="19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kern w:val="0"/>
                <w:szCs w:val="21"/>
              </w:rPr>
              <w:t xml:space="preserve">180 </w:t>
            </w:r>
          </w:p>
        </w:tc>
      </w:tr>
    </w:tbl>
    <w:p>
      <w:pPr>
        <w:keepNext/>
        <w:keepLines/>
        <w:spacing w:after="0" w:line="360" w:lineRule="auto"/>
        <w:jc w:val="left"/>
        <w:rPr>
          <w:rFonts w:hint="eastAsia" w:ascii="宋体" w:hAnsi="宋体" w:eastAsia="宋体" w:cs="Times New Roman"/>
          <w:szCs w:val="21"/>
        </w:rPr>
      </w:pPr>
      <w:bookmarkStart w:id="6" w:name="OLE_LINK2"/>
      <w:r>
        <w:rPr>
          <w:rFonts w:ascii="宋体" w:hAnsi="宋体" w:eastAsia="宋体" w:cs="Times New Roman"/>
          <w:b/>
          <w:bCs/>
          <w:szCs w:val="21"/>
        </w:rPr>
        <w:t>备注</w:t>
      </w:r>
      <w:r>
        <w:rPr>
          <w:rFonts w:ascii="宋体" w:hAnsi="宋体" w:eastAsia="宋体" w:cs="Times New Roman"/>
          <w:szCs w:val="21"/>
        </w:rPr>
        <w:t>：</w:t>
      </w:r>
    </w:p>
    <w:p>
      <w:pPr>
        <w:keepNext/>
        <w:keepLines/>
        <w:spacing w:after="0" w:line="360" w:lineRule="auto"/>
        <w:jc w:val="left"/>
        <w:rPr>
          <w:rFonts w:hint="eastAsia" w:ascii="宋体" w:hAnsi="宋体" w:eastAsia="宋体" w:cs="Times New Roman"/>
          <w:szCs w:val="21"/>
        </w:rPr>
      </w:pPr>
      <w:r>
        <w:rPr>
          <w:rFonts w:ascii="宋体" w:hAnsi="宋体" w:eastAsia="宋体" w:cs="Times New Roman"/>
          <w:szCs w:val="21"/>
        </w:rPr>
        <w:t>1.维护保养材料费：以上表为基础，采用下浮率报价方式（小数点后保留两位小数），</w:t>
      </w:r>
      <w:r>
        <w:rPr>
          <w:rFonts w:hint="eastAsia" w:ascii="宋体" w:hAnsi="宋体" w:eastAsia="宋体" w:cs="Times New Roman"/>
          <w:szCs w:val="21"/>
        </w:rPr>
        <w:t>供应商</w:t>
      </w:r>
      <w:r>
        <w:rPr>
          <w:rFonts w:ascii="宋体" w:hAnsi="宋体" w:eastAsia="宋体" w:cs="Times New Roman"/>
          <w:szCs w:val="21"/>
        </w:rPr>
        <w:t>的有效</w:t>
      </w:r>
      <w:r>
        <w:rPr>
          <w:rFonts w:hint="eastAsia" w:ascii="宋体" w:hAnsi="宋体" w:eastAsia="宋体" w:cs="Times New Roman"/>
          <w:szCs w:val="21"/>
        </w:rPr>
        <w:t>报价</w:t>
      </w:r>
      <w:r>
        <w:rPr>
          <w:rFonts w:ascii="宋体" w:hAnsi="宋体" w:eastAsia="宋体" w:cs="Times New Roman"/>
          <w:szCs w:val="21"/>
        </w:rPr>
        <w:t>下浮率范围为0%～100%（含界值）。</w:t>
      </w:r>
    </w:p>
    <w:p>
      <w:pPr>
        <w:keepNext/>
        <w:keepLines/>
        <w:spacing w:after="0" w:line="360" w:lineRule="auto"/>
        <w:jc w:val="left"/>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采购人</w:t>
      </w:r>
      <w:r>
        <w:rPr>
          <w:rFonts w:ascii="宋体" w:hAnsi="宋体" w:eastAsia="宋体" w:cs="Times New Roman"/>
          <w:szCs w:val="21"/>
        </w:rPr>
        <w:t>支付的费用含工时费及材料管理费已包含配件中的所有费用，</w:t>
      </w:r>
      <w:r>
        <w:rPr>
          <w:rFonts w:hint="eastAsia" w:ascii="宋体" w:hAnsi="宋体" w:eastAsia="宋体" w:cs="Times New Roman"/>
          <w:szCs w:val="21"/>
        </w:rPr>
        <w:t>采购人</w:t>
      </w:r>
      <w:r>
        <w:rPr>
          <w:rFonts w:ascii="宋体" w:hAnsi="宋体" w:eastAsia="宋体" w:cs="Times New Roman"/>
          <w:szCs w:val="21"/>
        </w:rPr>
        <w:t>将不再支付其他费用。</w:t>
      </w:r>
    </w:p>
    <w:p>
      <w:pPr>
        <w:keepNext/>
        <w:keepLines/>
        <w:spacing w:after="0" w:line="360" w:lineRule="auto"/>
        <w:jc w:val="left"/>
        <w:rPr>
          <w:rFonts w:hint="eastAsia" w:ascii="宋体" w:hAnsi="宋体" w:eastAsia="宋体" w:cs="Times New Roman"/>
          <w:szCs w:val="21"/>
        </w:rPr>
      </w:pPr>
      <w:r>
        <w:rPr>
          <w:rFonts w:ascii="宋体" w:hAnsi="宋体" w:eastAsia="宋体" w:cs="Times New Roman"/>
          <w:szCs w:val="21"/>
        </w:rPr>
        <w:t>3.经费结算年度上限为18万元，具体以实际配件结算为准。</w:t>
      </w:r>
    </w:p>
    <w:bookmarkEnd w:id="6"/>
    <w:p>
      <w:pPr>
        <w:widowControl/>
        <w:jc w:val="left"/>
        <w:rPr>
          <w:rFonts w:hint="eastAsia" w:ascii="宋体" w:hAnsi="宋体" w:eastAsia="宋体" w:cs="宋体"/>
          <w:color w:val="000000"/>
          <w:szCs w:val="21"/>
        </w:rPr>
      </w:pPr>
      <w:r>
        <w:rPr>
          <w:rFonts w:hint="eastAsia" w:ascii="宋体" w:hAnsi="宋体" w:eastAsia="宋体" w:cs="宋体"/>
          <w:color w:val="000000"/>
          <w:szCs w:val="21"/>
        </w:rPr>
        <w:br w:type="page"/>
      </w:r>
    </w:p>
    <w:p>
      <w:pPr>
        <w:pStyle w:val="22"/>
        <w:spacing w:before="0" w:after="0"/>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第三章 报价附件</w:t>
      </w:r>
    </w:p>
    <w:p>
      <w:pPr>
        <w:pStyle w:val="3"/>
        <w:spacing w:before="0" w:after="0"/>
        <w:jc w:val="cente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报 价 表</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655"/>
        <w:gridCol w:w="663"/>
        <w:gridCol w:w="2603"/>
        <w:gridCol w:w="1560"/>
        <w:gridCol w:w="104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4" w:hRule="atLeast"/>
          <w:jc w:val="center"/>
        </w:trPr>
        <w:tc>
          <w:tcPr>
            <w:tcW w:w="2655" w:type="dxa"/>
            <w:tcBorders>
              <w:tl2br w:val="nil"/>
              <w:tr2bl w:val="nil"/>
            </w:tcBorders>
            <w:shd w:val="clear" w:color="auto" w:fill="auto"/>
            <w:vAlign w:val="center"/>
          </w:tcPr>
          <w:p>
            <w:pPr>
              <w:shd w:val="clear" w:color="auto" w:fill="FFFFFF"/>
              <w:snapToGrid w:val="0"/>
              <w:spacing w:after="0" w:line="240" w:lineRule="auto"/>
              <w:jc w:val="center"/>
              <w:rPr>
                <w:rFonts w:hint="eastAsia" w:ascii="宋体" w:hAnsi="宋体" w:eastAsia="宋体" w:cs="宋体"/>
                <w:b/>
                <w:szCs w:val="24"/>
                <w:shd w:val="clear" w:color="auto" w:fill="FFFFFF"/>
              </w:rPr>
            </w:pPr>
            <w:r>
              <w:rPr>
                <w:rFonts w:hint="eastAsia" w:ascii="宋体" w:hAnsi="宋体" w:eastAsia="宋体" w:cs="宋体"/>
                <w:b/>
                <w:szCs w:val="24"/>
                <w:shd w:val="clear" w:color="auto" w:fill="FFFFFF"/>
              </w:rPr>
              <w:t>采购内容</w:t>
            </w:r>
          </w:p>
        </w:tc>
        <w:tc>
          <w:tcPr>
            <w:tcW w:w="663" w:type="dxa"/>
            <w:tcBorders>
              <w:tl2br w:val="nil"/>
              <w:tr2bl w:val="nil"/>
            </w:tcBorders>
            <w:shd w:val="clear" w:color="auto" w:fill="auto"/>
            <w:vAlign w:val="center"/>
          </w:tcPr>
          <w:p>
            <w:pPr>
              <w:shd w:val="clear" w:color="auto" w:fill="FFFFFF"/>
              <w:snapToGrid w:val="0"/>
              <w:spacing w:after="0" w:line="240" w:lineRule="auto"/>
              <w:jc w:val="center"/>
              <w:rPr>
                <w:rFonts w:hint="eastAsia" w:ascii="宋体" w:hAnsi="宋体" w:eastAsia="宋体" w:cs="宋体"/>
                <w:b/>
                <w:szCs w:val="24"/>
                <w:shd w:val="clear" w:color="auto" w:fill="FFFFFF"/>
                <w:lang w:bidi="ar"/>
              </w:rPr>
            </w:pPr>
            <w:r>
              <w:rPr>
                <w:rFonts w:hint="eastAsia" w:ascii="宋体" w:hAnsi="宋体" w:eastAsia="宋体" w:cs="宋体"/>
                <w:b/>
                <w:szCs w:val="24"/>
                <w:shd w:val="clear" w:color="auto" w:fill="FFFFFF"/>
                <w:lang w:bidi="ar"/>
              </w:rPr>
              <w:t>数量</w:t>
            </w:r>
          </w:p>
        </w:tc>
        <w:tc>
          <w:tcPr>
            <w:tcW w:w="2603" w:type="dxa"/>
            <w:tcBorders>
              <w:tl2br w:val="nil"/>
              <w:tr2bl w:val="nil"/>
            </w:tcBorders>
            <w:shd w:val="clear" w:color="auto" w:fill="auto"/>
            <w:vAlign w:val="center"/>
          </w:tcPr>
          <w:p>
            <w:pPr>
              <w:shd w:val="clear" w:color="auto" w:fill="FFFFFF"/>
              <w:snapToGrid w:val="0"/>
              <w:spacing w:after="0" w:line="240" w:lineRule="auto"/>
              <w:jc w:val="center"/>
              <w:rPr>
                <w:rFonts w:hint="eastAsia" w:ascii="宋体" w:hAnsi="宋体" w:eastAsia="宋体" w:cs="宋体"/>
                <w:b/>
                <w:szCs w:val="24"/>
                <w:shd w:val="clear" w:color="auto" w:fill="FFFFFF"/>
                <w:lang w:bidi="ar"/>
              </w:rPr>
            </w:pPr>
            <w:r>
              <w:rPr>
                <w:rFonts w:hint="eastAsia" w:ascii="宋体" w:hAnsi="宋体" w:eastAsia="宋体" w:cs="宋体"/>
                <w:b/>
                <w:color w:val="000000" w:themeColor="text1"/>
                <w:szCs w:val="21"/>
                <w14:textFill>
                  <w14:solidFill>
                    <w14:schemeClr w14:val="tx1"/>
                  </w14:solidFill>
                </w14:textFill>
              </w:rPr>
              <w:t>供货期限</w:t>
            </w:r>
          </w:p>
        </w:tc>
        <w:tc>
          <w:tcPr>
            <w:tcW w:w="1560" w:type="dxa"/>
            <w:tcBorders>
              <w:tl2br w:val="nil"/>
              <w:tr2bl w:val="nil"/>
            </w:tcBorders>
            <w:shd w:val="clear" w:color="auto" w:fill="auto"/>
            <w:vAlign w:val="center"/>
          </w:tcPr>
          <w:p>
            <w:pPr>
              <w:shd w:val="clear" w:color="auto" w:fill="FFFFFF"/>
              <w:snapToGrid w:val="0"/>
              <w:spacing w:after="0" w:line="240" w:lineRule="auto"/>
              <w:jc w:val="center"/>
              <w:rPr>
                <w:rFonts w:hint="eastAsia" w:ascii="宋体" w:hAnsi="宋体" w:eastAsia="宋体" w:cs="宋体"/>
                <w:b/>
                <w:szCs w:val="24"/>
                <w:shd w:val="clear" w:color="auto" w:fill="FFFFFF"/>
                <w:lang w:bidi="ar"/>
              </w:rPr>
            </w:pPr>
            <w:r>
              <w:rPr>
                <w:rFonts w:hint="eastAsia" w:ascii="宋体" w:hAnsi="宋体" w:eastAsia="宋体" w:cs="宋体"/>
                <w:b/>
                <w:szCs w:val="24"/>
                <w:shd w:val="clear" w:color="auto" w:fill="FFFFFF"/>
                <w:lang w:bidi="ar"/>
              </w:rPr>
              <w:t>下浮率</w:t>
            </w:r>
          </w:p>
        </w:tc>
        <w:tc>
          <w:tcPr>
            <w:tcW w:w="1041" w:type="dxa"/>
            <w:tcBorders>
              <w:tl2br w:val="nil"/>
              <w:tr2bl w:val="nil"/>
            </w:tcBorders>
            <w:shd w:val="clear" w:color="auto" w:fill="auto"/>
            <w:vAlign w:val="center"/>
          </w:tcPr>
          <w:p>
            <w:pPr>
              <w:shd w:val="clear" w:color="auto" w:fill="FFFFFF"/>
              <w:snapToGrid w:val="0"/>
              <w:spacing w:after="0" w:line="240" w:lineRule="auto"/>
              <w:jc w:val="center"/>
              <w:rPr>
                <w:rFonts w:hint="eastAsia" w:ascii="宋体" w:hAnsi="宋体" w:eastAsia="宋体" w:cs="宋体"/>
                <w:b/>
                <w:szCs w:val="24"/>
                <w:shd w:val="clear" w:color="auto" w:fill="FFFFFF"/>
              </w:rPr>
            </w:pPr>
            <w:r>
              <w:rPr>
                <w:rFonts w:hint="eastAsia" w:ascii="宋体" w:hAnsi="宋体" w:eastAsia="宋体" w:cs="宋体"/>
                <w:b/>
                <w:szCs w:val="24"/>
                <w:shd w:val="clear" w:color="auto" w:fill="FFFFFF"/>
                <w:lang w:bidi="ar"/>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91" w:hRule="atLeast"/>
          <w:jc w:val="center"/>
        </w:trPr>
        <w:tc>
          <w:tcPr>
            <w:tcW w:w="2655" w:type="dxa"/>
            <w:tcBorders>
              <w:tl2br w:val="nil"/>
              <w:tr2bl w:val="nil"/>
            </w:tcBorders>
            <w:shd w:val="clear" w:color="auto" w:fill="auto"/>
            <w:vAlign w:val="center"/>
          </w:tcPr>
          <w:p>
            <w:pPr>
              <w:shd w:val="clear" w:color="auto" w:fill="FFFFFF"/>
              <w:spacing w:after="0"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广东省广裕集团清远滨江实业有限公司车间空压机蒸汽发生器维修材料定点供应及保养服务采购项目（第二次）</w:t>
            </w:r>
          </w:p>
        </w:tc>
        <w:tc>
          <w:tcPr>
            <w:tcW w:w="663" w:type="dxa"/>
            <w:tcBorders>
              <w:tl2br w:val="nil"/>
              <w:tr2bl w:val="nil"/>
            </w:tcBorders>
            <w:shd w:val="clear" w:color="auto" w:fill="auto"/>
            <w:vAlign w:val="center"/>
          </w:tcPr>
          <w:p>
            <w:pPr>
              <w:shd w:val="clear" w:color="auto" w:fill="FFFFFF"/>
              <w:spacing w:after="0" w:line="240" w:lineRule="auto"/>
              <w:jc w:val="center"/>
              <w:rPr>
                <w:rFonts w:hint="eastAsia" w:ascii="宋体" w:hAnsi="宋体" w:eastAsia="宋体" w:cs="宋体"/>
                <w:szCs w:val="24"/>
                <w:shd w:val="clear" w:color="auto" w:fill="FFFFFF"/>
              </w:rPr>
            </w:pPr>
            <w:r>
              <w:rPr>
                <w:rFonts w:hint="eastAsia" w:ascii="宋体" w:hAnsi="宋体" w:eastAsia="宋体" w:cs="宋体"/>
                <w:szCs w:val="24"/>
                <w:shd w:val="clear" w:color="auto" w:fill="FFFFFF"/>
              </w:rPr>
              <w:t>1项</w:t>
            </w:r>
          </w:p>
        </w:tc>
        <w:tc>
          <w:tcPr>
            <w:tcW w:w="2603" w:type="dxa"/>
            <w:tcBorders>
              <w:tl2br w:val="nil"/>
              <w:tr2bl w:val="nil"/>
            </w:tcBorders>
            <w:shd w:val="clear" w:color="auto" w:fill="auto"/>
            <w:vAlign w:val="center"/>
          </w:tcPr>
          <w:p>
            <w:pPr>
              <w:shd w:val="clear" w:color="auto" w:fill="FFFFFF"/>
              <w:spacing w:after="0" w:line="240" w:lineRule="auto"/>
              <w:jc w:val="center"/>
              <w:rPr>
                <w:rFonts w:hint="eastAsia" w:ascii="宋体" w:hAnsi="宋体" w:eastAsia="宋体" w:cs="宋体"/>
                <w:color w:val="000000"/>
                <w:szCs w:val="21"/>
              </w:rPr>
            </w:pPr>
            <w:r>
              <w:rPr>
                <w:rFonts w:hint="eastAsia" w:ascii="宋体" w:hAnsi="宋体" w:eastAsia="宋体" w:cs="宋体"/>
                <w:kern w:val="0"/>
                <w:szCs w:val="21"/>
                <w:lang w:bidi="ar"/>
              </w:rPr>
              <w:t>自合同签订后，每个月不定期向采购方供货,供应商收到采购单后5个工作日内完成供货</w:t>
            </w:r>
          </w:p>
        </w:tc>
        <w:tc>
          <w:tcPr>
            <w:tcW w:w="1560" w:type="dxa"/>
            <w:tcBorders>
              <w:tl2br w:val="nil"/>
              <w:tr2bl w:val="nil"/>
            </w:tcBorders>
            <w:shd w:val="clear" w:color="auto" w:fill="auto"/>
            <w:vAlign w:val="center"/>
          </w:tcPr>
          <w:p>
            <w:pPr>
              <w:shd w:val="clear" w:color="auto" w:fill="FFFFFF"/>
              <w:spacing w:after="0" w:line="240" w:lineRule="auto"/>
              <w:jc w:val="center"/>
              <w:rPr>
                <w:rFonts w:hint="eastAsia" w:ascii="宋体" w:hAnsi="宋体" w:eastAsia="宋体" w:cs="宋体"/>
                <w:szCs w:val="24"/>
                <w:shd w:val="clear" w:color="auto" w:fill="FFFFFF"/>
              </w:rPr>
            </w:pP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w:t>
            </w:r>
          </w:p>
        </w:tc>
        <w:tc>
          <w:tcPr>
            <w:tcW w:w="1041" w:type="dxa"/>
            <w:tcBorders>
              <w:tl2br w:val="nil"/>
              <w:tr2bl w:val="nil"/>
            </w:tcBorders>
            <w:shd w:val="clear" w:color="auto" w:fill="auto"/>
            <w:vAlign w:val="center"/>
          </w:tcPr>
          <w:p>
            <w:pPr>
              <w:shd w:val="clear" w:color="auto" w:fill="FFFFFF"/>
              <w:spacing w:after="0" w:line="240" w:lineRule="auto"/>
              <w:jc w:val="center"/>
              <w:rPr>
                <w:rFonts w:hint="eastAsia" w:ascii="宋体" w:hAnsi="宋体" w:eastAsia="宋体" w:cs="宋体"/>
                <w:bCs/>
                <w:color w:val="000000"/>
                <w:kern w:val="0"/>
                <w:szCs w:val="21"/>
                <w:lang w:bidi="ar"/>
              </w:rPr>
            </w:pPr>
          </w:p>
        </w:tc>
      </w:tr>
    </w:tbl>
    <w:p>
      <w:pPr>
        <w:tabs>
          <w:tab w:val="left" w:pos="7740"/>
        </w:tabs>
        <w:adjustRightInd w:val="0"/>
        <w:snapToGrid w:val="0"/>
        <w:spacing w:after="0" w:line="360" w:lineRule="auto"/>
        <w:rPr>
          <w:rFonts w:hint="eastAsia" w:ascii="宋体" w:hAnsi="宋体" w:eastAsia="宋体" w:cs="宋体"/>
          <w:b/>
          <w:color w:val="000000" w:themeColor="text1"/>
          <w:spacing w:val="4"/>
          <w:szCs w:val="21"/>
          <w14:textFill>
            <w14:solidFill>
              <w14:schemeClr w14:val="tx1"/>
            </w14:solidFill>
          </w14:textFill>
        </w:rPr>
      </w:pPr>
      <w:r>
        <w:rPr>
          <w:rFonts w:hint="eastAsia" w:ascii="宋体" w:hAnsi="宋体" w:eastAsia="宋体" w:cs="宋体"/>
          <w:b/>
          <w:color w:val="000000" w:themeColor="text1"/>
          <w:spacing w:val="4"/>
          <w:szCs w:val="21"/>
          <w14:textFill>
            <w14:solidFill>
              <w14:schemeClr w14:val="tx1"/>
            </w14:solidFill>
          </w14:textFill>
        </w:rPr>
        <w:t>注：</w:t>
      </w:r>
    </w:p>
    <w:p>
      <w:pPr>
        <w:pStyle w:val="21"/>
        <w:numPr>
          <w:ilvl w:val="0"/>
          <w:numId w:val="16"/>
        </w:numPr>
        <w:shd w:val="clear" w:color="auto" w:fill="FFFFFF"/>
        <w:spacing w:before="0" w:beforeAutospacing="0" w:after="0" w:afterAutospacing="0" w:line="360" w:lineRule="auto"/>
        <w:ind w:left="0" w:firstLine="0"/>
        <w:rPr>
          <w:rFonts w:hint="eastAsia"/>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下浮率报价没有大于或等于100%，也没有为负数，且是固定唯一值的，否则为无效报价；下浮率高的为成交供应商。供应商所报下浮率为成交下浮率，即</w:t>
      </w:r>
      <w:bookmarkStart w:id="7" w:name="OLE_LINK6"/>
      <w:r>
        <w:rPr>
          <w:rFonts w:hint="eastAsia"/>
          <w:b/>
          <w:bCs/>
          <w:color w:val="000000" w:themeColor="text1"/>
          <w:sz w:val="21"/>
          <w:szCs w:val="21"/>
          <w:u w:val="single"/>
          <w14:textFill>
            <w14:solidFill>
              <w14:schemeClr w14:val="tx1"/>
            </w14:solidFill>
          </w14:textFill>
        </w:rPr>
        <w:t>结算单价=对应商品的单价最高限价×（1-成交下浮率（%））</w:t>
      </w:r>
      <w:bookmarkEnd w:id="7"/>
      <w:r>
        <w:rPr>
          <w:rFonts w:hint="eastAsia"/>
          <w:b/>
          <w:bCs/>
          <w:color w:val="000000" w:themeColor="text1"/>
          <w:sz w:val="21"/>
          <w:szCs w:val="21"/>
          <w:u w:val="single"/>
          <w14:textFill>
            <w14:solidFill>
              <w14:schemeClr w14:val="tx1"/>
            </w14:solidFill>
          </w14:textFill>
        </w:rPr>
        <w:t>；在本项目合同服务履行期间，该下浮率不作另行调整。</w:t>
      </w:r>
    </w:p>
    <w:p>
      <w:pPr>
        <w:pStyle w:val="21"/>
        <w:numPr>
          <w:ilvl w:val="0"/>
          <w:numId w:val="16"/>
        </w:numPr>
        <w:shd w:val="clear" w:color="auto" w:fill="FFFFFF"/>
        <w:spacing w:before="0" w:beforeAutospacing="0" w:after="0" w:afterAutospacing="0" w:line="360" w:lineRule="auto"/>
        <w:ind w:left="0" w:firstLine="0"/>
        <w:rPr>
          <w:rFonts w:hint="eastAsia"/>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本项目不接受有选择性的报价，只允许报一个下浮率，所报下浮率适用于本项目所有采购产品。</w:t>
      </w:r>
    </w:p>
    <w:p>
      <w:pPr>
        <w:pStyle w:val="21"/>
        <w:numPr>
          <w:ilvl w:val="0"/>
          <w:numId w:val="16"/>
        </w:numPr>
        <w:shd w:val="clear" w:color="auto" w:fill="FFFFFF"/>
        <w:spacing w:before="0" w:beforeAutospacing="0" w:after="0" w:afterAutospacing="0" w:line="360" w:lineRule="auto"/>
        <w:ind w:left="0" w:firstLine="0"/>
        <w:rPr>
          <w:rFonts w:hint="eastAsia"/>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下浮率的报价均应包含国家规定的税费。</w:t>
      </w:r>
    </w:p>
    <w:p>
      <w:pPr>
        <w:pStyle w:val="21"/>
        <w:numPr>
          <w:ilvl w:val="0"/>
          <w:numId w:val="16"/>
        </w:numPr>
        <w:shd w:val="clear" w:color="auto" w:fill="FFFFFF"/>
        <w:spacing w:before="0" w:beforeAutospacing="0" w:after="0" w:afterAutospacing="0" w:line="360" w:lineRule="auto"/>
        <w:ind w:left="0" w:firstLine="0"/>
        <w:rPr>
          <w:rFonts w:hint="eastAsia"/>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供应商必须按报价表的格式填写，不得增加或删除表格内容。除下浮率或项目要求填写的内容外，不得擅自改动报价表内容，</w:t>
      </w:r>
      <w:r>
        <w:rPr>
          <w:rFonts w:hint="eastAsia"/>
          <w:b/>
          <w:bCs/>
          <w:color w:val="000000" w:themeColor="text1"/>
          <w:sz w:val="21"/>
          <w:szCs w:val="21"/>
          <w14:textFill>
            <w14:solidFill>
              <w14:schemeClr w14:val="tx1"/>
            </w14:solidFill>
          </w14:textFill>
        </w:rPr>
        <w:t>否则将有可能影响成交结果，不推荐为成交候选人</w:t>
      </w:r>
      <w:r>
        <w:rPr>
          <w:rFonts w:hint="eastAsia"/>
          <w:b/>
          <w:bCs/>
          <w:color w:val="000000" w:themeColor="text1"/>
          <w:sz w:val="21"/>
          <w:szCs w:val="21"/>
          <w:u w:val="single"/>
          <w14:textFill>
            <w14:solidFill>
              <w14:schemeClr w14:val="tx1"/>
            </w14:solidFill>
          </w14:textFill>
        </w:rPr>
        <w:t>；</w:t>
      </w:r>
    </w:p>
    <w:p>
      <w:pPr>
        <w:pStyle w:val="21"/>
        <w:numPr>
          <w:ilvl w:val="0"/>
          <w:numId w:val="16"/>
        </w:numPr>
        <w:shd w:val="clear" w:color="auto" w:fill="FFFFFF"/>
        <w:spacing w:before="0" w:beforeAutospacing="0" w:after="0" w:afterAutospacing="0" w:line="360" w:lineRule="auto"/>
        <w:ind w:left="0" w:firstLine="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平台上报价与报价表下浮率不一致的，以报价表下浮率（经价格核准后的价格）为准。</w:t>
      </w:r>
    </w:p>
    <w:p>
      <w:pPr>
        <w:pStyle w:val="21"/>
        <w:numPr>
          <w:ilvl w:val="0"/>
          <w:numId w:val="16"/>
        </w:numPr>
        <w:shd w:val="clear" w:color="auto" w:fill="FFFFFF"/>
        <w:spacing w:before="0" w:beforeAutospacing="0" w:after="0" w:afterAutospacing="0" w:line="360" w:lineRule="auto"/>
        <w:ind w:left="0" w:firstLine="0"/>
        <w:rPr>
          <w:rFonts w:hint="eastAsia"/>
          <w:color w:val="000000" w:themeColor="text1"/>
          <w:spacing w:val="4"/>
          <w:szCs w:val="21"/>
          <w14:textFill>
            <w14:solidFill>
              <w14:schemeClr w14:val="tx1"/>
            </w14:solidFill>
          </w14:textFill>
        </w:rPr>
      </w:pPr>
      <w:r>
        <w:rPr>
          <w:rFonts w:hint="eastAsia"/>
          <w:b/>
          <w:bCs/>
          <w:color w:val="000000"/>
          <w:sz w:val="21"/>
          <w:szCs w:val="21"/>
          <w:u w:val="single"/>
          <w:shd w:val="clear" w:color="auto" w:fill="FFFFFF"/>
        </w:rPr>
        <w:t>供应商报价表必须加盖每一页公章，否则视作无效报价。</w:t>
      </w:r>
    </w:p>
    <w:p>
      <w:pPr>
        <w:wordWrap w:val="0"/>
        <w:spacing w:line="360" w:lineRule="auto"/>
        <w:ind w:right="218"/>
        <w:jc w:val="right"/>
        <w:rPr>
          <w:rFonts w:hint="eastAsia" w:ascii="宋体" w:hAnsi="宋体" w:eastAsia="宋体" w:cs="宋体"/>
          <w:color w:val="000000" w:themeColor="text1"/>
          <w:spacing w:val="4"/>
          <w:szCs w:val="21"/>
          <w:u w:val="single"/>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供应商名称（</w:t>
      </w:r>
      <w:r>
        <w:rPr>
          <w:rFonts w:hint="eastAsia" w:ascii="宋体" w:hAnsi="宋体" w:eastAsia="宋体" w:cs="宋体"/>
          <w:color w:val="000000" w:themeColor="text1"/>
          <w:szCs w:val="21"/>
          <w14:textFill>
            <w14:solidFill>
              <w14:schemeClr w14:val="tx1"/>
            </w14:solidFill>
          </w14:textFill>
        </w:rPr>
        <w:t>单位盖</w:t>
      </w:r>
      <w:r>
        <w:rPr>
          <w:rFonts w:hint="eastAsia" w:ascii="宋体" w:hAnsi="宋体" w:eastAsia="宋体" w:cs="宋体"/>
          <w:color w:val="000000" w:themeColor="text1"/>
          <w:spacing w:val="4"/>
          <w:szCs w:val="21"/>
          <w14:textFill>
            <w14:solidFill>
              <w14:schemeClr w14:val="tx1"/>
            </w14:solidFill>
          </w14:textFill>
        </w:rPr>
        <w:t>公章）：</w:t>
      </w:r>
      <w:r>
        <w:rPr>
          <w:rFonts w:hint="eastAsia" w:ascii="宋体" w:hAnsi="宋体" w:eastAsia="宋体" w:cs="宋体"/>
          <w:color w:val="000000" w:themeColor="text1"/>
          <w:spacing w:val="4"/>
          <w:szCs w:val="21"/>
          <w:u w:val="single"/>
          <w14:textFill>
            <w14:solidFill>
              <w14:schemeClr w14:val="tx1"/>
            </w14:solidFill>
          </w14:textFill>
        </w:rPr>
        <w:t xml:space="preserve">          </w:t>
      </w:r>
    </w:p>
    <w:p>
      <w:pPr>
        <w:spacing w:line="360" w:lineRule="auto"/>
        <w:ind w:right="218"/>
        <w:jc w:val="right"/>
        <w:rPr>
          <w:rFonts w:hint="eastAsia" w:ascii="宋体" w:hAnsi="宋体" w:eastAsia="宋体" w:cs="宋体"/>
          <w:color w:val="000000" w:themeColor="text1"/>
          <w:spacing w:val="4"/>
          <w:szCs w:val="21"/>
          <w:u w:val="single"/>
          <w14:textFill>
            <w14:solidFill>
              <w14:schemeClr w14:val="tx1"/>
            </w14:solidFill>
          </w14:textFill>
        </w:rPr>
      </w:pPr>
    </w:p>
    <w:p>
      <w:pPr>
        <w:wordWrap w:val="0"/>
        <w:spacing w:line="360" w:lineRule="auto"/>
        <w:ind w:right="218"/>
        <w:jc w:val="right"/>
        <w:rPr>
          <w:rFonts w:hint="eastAsia" w:ascii="宋体" w:hAnsi="宋体" w:eastAsia="宋体" w:cs="宋体"/>
          <w:color w:val="000000" w:themeColor="text1"/>
          <w:spacing w:val="4"/>
          <w:szCs w:val="21"/>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日期：</w:t>
      </w:r>
      <w:r>
        <w:rPr>
          <w:rFonts w:hint="eastAsia" w:ascii="宋体" w:hAnsi="宋体" w:eastAsia="宋体" w:cs="宋体"/>
          <w:color w:val="000000" w:themeColor="text1"/>
          <w:spacing w:val="4"/>
          <w:szCs w:val="21"/>
          <w:u w:val="single"/>
          <w14:textFill>
            <w14:solidFill>
              <w14:schemeClr w14:val="tx1"/>
            </w14:solidFill>
          </w14:textFill>
        </w:rPr>
        <w:t xml:space="preserve">         </w:t>
      </w:r>
    </w:p>
    <w:p>
      <w:pPr>
        <w:spacing w:line="360" w:lineRule="auto"/>
        <w:jc w:val="center"/>
        <w:rPr>
          <w:rFonts w:hint="eastAsia" w:ascii="宋体" w:hAnsi="宋体" w:eastAsia="宋体" w:cs="宋体"/>
          <w:color w:val="000000" w:themeColor="text1"/>
          <w:spacing w:val="4"/>
          <w:szCs w:val="21"/>
          <w:u w:val="single"/>
          <w14:textFill>
            <w14:solidFill>
              <w14:schemeClr w14:val="tx1"/>
            </w14:solidFill>
          </w14:textFill>
        </w:rPr>
      </w:pPr>
    </w:p>
    <w:p>
      <w:r>
        <w:br w:type="page"/>
      </w:r>
    </w:p>
    <w:p>
      <w:pPr>
        <w:pStyle w:val="3"/>
        <w:spacing w:before="0"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用户需求书响应声明函</w:t>
      </w:r>
    </w:p>
    <w:p>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致：广东省广裕集团清远滨江实业有限公司、</w:t>
      </w:r>
      <w:r>
        <w:rPr>
          <w:rFonts w:hint="eastAsia" w:ascii="宋体" w:hAnsi="宋体" w:eastAsia="宋体" w:cs="宋体"/>
          <w:b/>
          <w:color w:val="000000" w:themeColor="text1"/>
          <w14:textFill>
            <w14:solidFill>
              <w14:schemeClr w14:val="tx1"/>
            </w14:solidFill>
          </w14:textFill>
        </w:rPr>
        <w:t>采联国际招标采购集团有限公司</w:t>
      </w:r>
    </w:p>
    <w:p>
      <w:pPr>
        <w:spacing w:line="360" w:lineRule="auto"/>
        <w:rPr>
          <w:rFonts w:hint="eastAsia" w:ascii="宋体" w:hAnsi="宋体" w:eastAsia="宋体" w:cs="宋体"/>
          <w:color w:val="000000" w:themeColor="text1"/>
          <w:lang w:val="zh-CN"/>
          <w14:textFill>
            <w14:solidFill>
              <w14:schemeClr w14:val="tx1"/>
            </w14:solidFill>
          </w14:textFill>
        </w:rPr>
      </w:pP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关于贵单位、贵司发布</w:t>
      </w:r>
      <w:r>
        <w:rPr>
          <w:rFonts w:hint="eastAsia" w:ascii="宋体" w:hAnsi="宋体" w:eastAsia="宋体" w:cs="宋体"/>
          <w:b/>
          <w:bCs/>
          <w:color w:val="000000" w:themeColor="text1"/>
          <w:szCs w:val="32"/>
          <w:u w:val="single"/>
          <w14:textFill>
            <w14:solidFill>
              <w14:schemeClr w14:val="tx1"/>
            </w14:solidFill>
          </w14:textFill>
        </w:rPr>
        <w:t>广东省广裕集团清远滨江实业有限公司车间空压机蒸汽发生器维修材料定点供应及保养服务采购项目（第二次）</w:t>
      </w:r>
      <w:r>
        <w:rPr>
          <w:rFonts w:hint="eastAsia" w:ascii="宋体" w:hAnsi="宋体" w:eastAsia="宋体" w:cs="宋体"/>
          <w:color w:val="000000" w:themeColor="text1"/>
          <w:szCs w:val="21"/>
          <w14:textFill>
            <w14:solidFill>
              <w14:schemeClr w14:val="tx1"/>
            </w14:solidFill>
          </w14:textFill>
        </w:rPr>
        <w:t>的零散采购公告，本公司（企业）愿意参加采购活动，并作出如下声明：</w:t>
      </w:r>
    </w:p>
    <w:p>
      <w:pPr>
        <w:pStyle w:val="42"/>
        <w:tabs>
          <w:tab w:val="left" w:pos="426"/>
        </w:tabs>
        <w:snapToGrid w:val="0"/>
        <w:spacing w:line="360" w:lineRule="auto"/>
        <w:ind w:firstLineChars="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pPr>
        <w:pStyle w:val="42"/>
        <w:tabs>
          <w:tab w:val="left" w:pos="426"/>
        </w:tabs>
        <w:snapToGrid w:val="0"/>
        <w:spacing w:line="360" w:lineRule="auto"/>
        <w:ind w:firstLineChars="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本公司（企业）承诺在本次采购活动中，如有违法、违规、弄虚作假行为，所造成的损失、不良后果及法律责任，一律由我公司（企业）承担。</w:t>
      </w:r>
    </w:p>
    <w:p>
      <w:pPr>
        <w:autoSpaceDE w:val="0"/>
        <w:autoSpaceDN w:val="0"/>
        <w:adjustRightInd w:val="0"/>
        <w:spacing w:line="360" w:lineRule="auto"/>
        <w:ind w:firstLine="413" w:firstLineChars="196"/>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备注：</w:t>
      </w:r>
    </w:p>
    <w:p>
      <w:pPr>
        <w:pStyle w:val="32"/>
        <w:numPr>
          <w:ilvl w:val="0"/>
          <w:numId w:val="17"/>
        </w:numPr>
        <w:autoSpaceDE w:val="0"/>
        <w:autoSpaceDN w:val="0"/>
        <w:adjustRightInd w:val="0"/>
        <w:spacing w:line="360" w:lineRule="auto"/>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本声明函必须提供且内容不得擅自删改，否则视为响应无效。</w:t>
      </w:r>
    </w:p>
    <w:p>
      <w:pPr>
        <w:pStyle w:val="32"/>
        <w:numPr>
          <w:ilvl w:val="0"/>
          <w:numId w:val="17"/>
        </w:numPr>
        <w:snapToGrid w:val="0"/>
        <w:spacing w:line="360" w:lineRule="auto"/>
        <w:ind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本声明函如有虚假或与事实不符的，作无效报价处理。</w:t>
      </w:r>
    </w:p>
    <w:p>
      <w:pPr>
        <w:widowControl/>
        <w:spacing w:line="360" w:lineRule="auto"/>
        <w:jc w:val="left"/>
        <w:rPr>
          <w:rFonts w:hint="eastAsia" w:ascii="宋体" w:hAnsi="宋体" w:eastAsia="宋体" w:cs="宋体"/>
          <w:b/>
          <w:bCs/>
          <w:color w:val="000000" w:themeColor="text1"/>
          <w:kern w:val="0"/>
          <w:sz w:val="32"/>
          <w:szCs w:val="32"/>
          <w14:textFill>
            <w14:solidFill>
              <w14:schemeClr w14:val="tx1"/>
            </w14:solidFill>
          </w14:textFill>
        </w:rPr>
      </w:pPr>
    </w:p>
    <w:p>
      <w:pPr>
        <w:wordWrap w:val="0"/>
        <w:spacing w:line="360" w:lineRule="auto"/>
        <w:jc w:val="righ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供应商名称（</w:t>
      </w:r>
      <w:r>
        <w:rPr>
          <w:rFonts w:hint="eastAsia" w:ascii="宋体" w:hAnsi="宋体" w:eastAsia="宋体" w:cs="宋体"/>
          <w:color w:val="000000" w:themeColor="text1"/>
          <w:szCs w:val="21"/>
          <w14:textFill>
            <w14:solidFill>
              <w14:schemeClr w14:val="tx1"/>
            </w14:solidFill>
          </w14:textFill>
        </w:rPr>
        <w:t>单位盖</w:t>
      </w:r>
      <w:r>
        <w:rPr>
          <w:rFonts w:hint="eastAsia" w:ascii="宋体" w:hAnsi="宋体" w:eastAsia="宋体" w:cs="宋体"/>
          <w:color w:val="000000" w:themeColor="text1"/>
          <w:spacing w:val="4"/>
          <w:szCs w:val="21"/>
          <w14:textFill>
            <w14:solidFill>
              <w14:schemeClr w14:val="tx1"/>
            </w14:solidFill>
          </w14:textFill>
        </w:rPr>
        <w:t>公章）：</w:t>
      </w:r>
      <w:r>
        <w:rPr>
          <w:rFonts w:hint="eastAsia" w:ascii="宋体" w:hAnsi="宋体" w:eastAsia="宋体" w:cs="宋体"/>
          <w:color w:val="000000" w:themeColor="text1"/>
          <w:spacing w:val="4"/>
          <w:szCs w:val="21"/>
          <w:u w:val="single"/>
          <w14:textFill>
            <w14:solidFill>
              <w14:schemeClr w14:val="tx1"/>
            </w14:solidFill>
          </w14:textFill>
        </w:rPr>
        <w:t xml:space="preserve">          </w:t>
      </w:r>
    </w:p>
    <w:p>
      <w:pPr>
        <w:spacing w:line="360" w:lineRule="auto"/>
        <w:ind w:firstLine="105" w:firstLineChars="50"/>
        <w:jc w:val="right"/>
        <w:rPr>
          <w:rFonts w:hint="eastAsia" w:ascii="宋体" w:hAnsi="宋体" w:eastAsia="宋体" w:cs="宋体"/>
          <w:color w:val="000000" w:themeColor="text1"/>
          <w:szCs w:val="21"/>
          <w:u w:val="single"/>
          <w14:textFill>
            <w14:solidFill>
              <w14:schemeClr w14:val="tx1"/>
            </w14:solidFill>
          </w14:textFill>
        </w:rPr>
      </w:pPr>
    </w:p>
    <w:p>
      <w:pPr>
        <w:wordWrap w:val="0"/>
        <w:spacing w:line="360" w:lineRule="auto"/>
        <w:jc w:val="righ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日期：</w:t>
      </w:r>
      <w:r>
        <w:rPr>
          <w:rFonts w:hint="eastAsia" w:ascii="宋体" w:hAnsi="宋体" w:eastAsia="宋体" w:cs="宋体"/>
          <w:color w:val="000000" w:themeColor="text1"/>
          <w:spacing w:val="4"/>
          <w:szCs w:val="21"/>
          <w:u w:val="single"/>
          <w14:textFill>
            <w14:solidFill>
              <w14:schemeClr w14:val="tx1"/>
            </w14:solidFill>
          </w14:textFill>
        </w:rPr>
        <w:t xml:space="preserve">          </w:t>
      </w:r>
    </w:p>
    <w:p>
      <w:pPr>
        <w:widowControl/>
        <w:spacing w:line="360" w:lineRule="auto"/>
        <w:jc w:val="right"/>
        <w:rPr>
          <w:rFonts w:hint="eastAsia" w:ascii="宋体" w:hAnsi="宋体" w:eastAsia="宋体" w:cs="宋体"/>
          <w:b/>
          <w:bCs/>
          <w:color w:val="000000" w:themeColor="text1"/>
          <w:kern w:val="0"/>
          <w:sz w:val="32"/>
          <w:szCs w:val="32"/>
          <w:lang w:val="zh-CN"/>
          <w14:textFill>
            <w14:solidFill>
              <w14:schemeClr w14:val="tx1"/>
            </w14:solidFill>
          </w14:textFill>
        </w:rPr>
      </w:pPr>
    </w:p>
    <w:p>
      <w:pPr>
        <w:widowControl/>
        <w:spacing w:line="360" w:lineRule="auto"/>
        <w:jc w:val="left"/>
        <w:rPr>
          <w:rFonts w:hint="eastAsia" w:ascii="宋体" w:hAnsi="宋体" w:eastAsia="宋体" w:cs="宋体"/>
          <w:b/>
          <w:bCs/>
          <w:color w:val="000000" w:themeColor="text1"/>
          <w:kern w:val="0"/>
          <w:sz w:val="32"/>
          <w:szCs w:val="32"/>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spacing w:before="0"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供应商资格声明函</w:t>
      </w:r>
    </w:p>
    <w:p>
      <w:pPr>
        <w:rPr>
          <w:rFonts w:hint="eastAsia" w:ascii="宋体" w:hAnsi="宋体" w:eastAsia="宋体" w:cs="宋体"/>
          <w:b/>
          <w:color w:val="000000" w:themeColor="text1"/>
          <w:szCs w:val="24"/>
          <w14:textFill>
            <w14:solidFill>
              <w14:schemeClr w14:val="tx1"/>
            </w14:solidFill>
          </w14:textFill>
        </w:rPr>
      </w:pPr>
    </w:p>
    <w:p>
      <w:pP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致：</w:t>
      </w:r>
      <w:r>
        <w:rPr>
          <w:rFonts w:hint="eastAsia" w:ascii="宋体" w:hAnsi="宋体" w:eastAsia="宋体" w:cs="宋体"/>
          <w:b/>
          <w:color w:val="000000" w:themeColor="text1"/>
          <w:szCs w:val="24"/>
          <w14:textFill>
            <w14:solidFill>
              <w14:schemeClr w14:val="tx1"/>
            </w14:solidFill>
          </w14:textFill>
        </w:rPr>
        <w:t>广东省广裕集团清远滨江实业有限公司、</w:t>
      </w:r>
      <w:r>
        <w:rPr>
          <w:rFonts w:hint="eastAsia" w:ascii="宋体" w:hAnsi="宋体" w:eastAsia="宋体" w:cs="宋体"/>
          <w:b/>
          <w:color w:val="000000" w:themeColor="text1"/>
          <w14:textFill>
            <w14:solidFill>
              <w14:schemeClr w14:val="tx1"/>
            </w14:solidFill>
          </w14:textFill>
        </w:rPr>
        <w:t>采联国际招标采购集团有限公司</w:t>
      </w:r>
      <w:r>
        <w:rPr>
          <w:rFonts w:hint="eastAsia" w:ascii="宋体" w:hAnsi="宋体" w:eastAsia="宋体" w:cs="宋体"/>
          <w:b/>
          <w:color w:val="000000" w:themeColor="text1"/>
          <w:szCs w:val="24"/>
          <w14:textFill>
            <w14:solidFill>
              <w14:schemeClr w14:val="tx1"/>
            </w14:solidFill>
          </w14:textFill>
        </w:rPr>
        <w:t>：</w:t>
      </w:r>
    </w:p>
    <w:p>
      <w:pPr>
        <w:rPr>
          <w:rFonts w:hint="eastAsia" w:ascii="宋体" w:hAnsi="宋体" w:eastAsia="宋体" w:cs="宋体"/>
          <w:b/>
          <w:color w:val="000000" w:themeColor="text1"/>
          <w:szCs w:val="24"/>
          <w14:textFill>
            <w14:solidFill>
              <w14:schemeClr w14:val="tx1"/>
            </w14:solidFill>
          </w14:textFill>
        </w:rPr>
      </w:pPr>
    </w:p>
    <w:p>
      <w:pPr>
        <w:snapToGrid w:val="0"/>
        <w:spacing w:after="0" w:line="360" w:lineRule="auto"/>
        <w:ind w:firstLine="424" w:firstLineChars="202"/>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关于贵单位、贵司发布</w:t>
      </w:r>
      <w:r>
        <w:rPr>
          <w:rFonts w:hint="eastAsia" w:ascii="宋体" w:hAnsi="宋体" w:eastAsia="宋体" w:cs="宋体"/>
          <w:b/>
          <w:bCs/>
          <w:color w:val="000000" w:themeColor="text1"/>
          <w:szCs w:val="32"/>
          <w:u w:val="single"/>
          <w14:textFill>
            <w14:solidFill>
              <w14:schemeClr w14:val="tx1"/>
            </w14:solidFill>
          </w14:textFill>
        </w:rPr>
        <w:t>广东省广裕集团清远滨江实业有限公司车间空压机蒸汽发生器维修材料定点供应及保养服务采购项目（第二次）</w:t>
      </w:r>
      <w:r>
        <w:rPr>
          <w:rFonts w:hint="eastAsia" w:ascii="宋体" w:hAnsi="宋体" w:eastAsia="宋体" w:cs="宋体"/>
          <w:color w:val="000000" w:themeColor="text1"/>
          <w:szCs w:val="24"/>
          <w14:textFill>
            <w14:solidFill>
              <w14:schemeClr w14:val="tx1"/>
            </w14:solidFill>
          </w14:textFill>
        </w:rPr>
        <w:t>的零散采购公告，本公司（企业）愿意参加采购活动，并作出如下声明：</w:t>
      </w:r>
    </w:p>
    <w:p>
      <w:pPr>
        <w:numPr>
          <w:ilvl w:val="0"/>
          <w:numId w:val="18"/>
        </w:numPr>
        <w:snapToGrid w:val="0"/>
        <w:spacing w:after="0" w:line="360" w:lineRule="auto"/>
        <w:rPr>
          <w:rFonts w:hint="eastAsia" w:ascii="宋体" w:hAnsi="宋体" w:eastAsia="宋体" w:cs="宋体"/>
          <w:bCs/>
          <w:color w:val="000000" w:themeColor="text1"/>
          <w:szCs w:val="20"/>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本公司（企业）</w:t>
      </w:r>
      <w:r>
        <w:rPr>
          <w:rFonts w:hint="eastAsia" w:ascii="宋体" w:hAnsi="宋体" w:eastAsia="宋体" w:cs="宋体"/>
          <w:bCs/>
          <w:color w:val="000000" w:themeColor="text1"/>
          <w:szCs w:val="20"/>
          <w14:textFill>
            <w14:solidFill>
              <w14:schemeClr w14:val="tx1"/>
            </w14:solidFill>
          </w14:textFill>
        </w:rPr>
        <w:t>具备《中华人民共和国政府采购法》第二十二条规定的条件：</w:t>
      </w:r>
    </w:p>
    <w:p>
      <w:pPr>
        <w:widowControl/>
        <w:spacing w:after="0" w:line="360" w:lineRule="auto"/>
        <w:ind w:firstLine="36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（一）具有独立承担民事责任的能力；</w:t>
      </w:r>
    </w:p>
    <w:p>
      <w:pPr>
        <w:widowControl/>
        <w:spacing w:after="0" w:line="360" w:lineRule="auto"/>
        <w:ind w:firstLine="36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（二）具有良好的商业信誉和健全的财务会计制度； </w:t>
      </w:r>
    </w:p>
    <w:p>
      <w:pPr>
        <w:widowControl/>
        <w:spacing w:after="0" w:line="360" w:lineRule="auto"/>
        <w:ind w:firstLine="36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（三）具有履行合同所必需的设备和专业技术能力；</w:t>
      </w:r>
    </w:p>
    <w:p>
      <w:pPr>
        <w:widowControl/>
        <w:spacing w:after="0" w:line="360" w:lineRule="auto"/>
        <w:ind w:firstLine="36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（四）有依法缴纳税收和社会保障资金的良好记录；</w:t>
      </w:r>
    </w:p>
    <w:p>
      <w:pPr>
        <w:widowControl/>
        <w:spacing w:after="0" w:line="360" w:lineRule="auto"/>
        <w:ind w:firstLine="36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（五）参加政府采购活动前三年内，在经营活动中没有重大违法记录；</w:t>
      </w:r>
    </w:p>
    <w:p>
      <w:pPr>
        <w:widowControl/>
        <w:spacing w:after="0" w:line="360" w:lineRule="auto"/>
        <w:ind w:firstLine="36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（六）法律、行政法规规定的其他条件。</w:t>
      </w:r>
    </w:p>
    <w:p>
      <w:pPr>
        <w:numPr>
          <w:ilvl w:val="0"/>
          <w:numId w:val="18"/>
        </w:numPr>
        <w:snapToGrid w:val="0"/>
        <w:spacing w:after="0"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本公司（企业）具有本次采购项目供货及服务能力。</w:t>
      </w:r>
    </w:p>
    <w:p>
      <w:pPr>
        <w:numPr>
          <w:ilvl w:val="0"/>
          <w:numId w:val="18"/>
        </w:numPr>
        <w:snapToGrid w:val="0"/>
        <w:spacing w:after="0"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本公司（企业）有固定的经营场所，信誉良好、售后维护服务好，并且在经营活动中无严重违法记录。</w:t>
      </w:r>
    </w:p>
    <w:p>
      <w:pPr>
        <w:numPr>
          <w:ilvl w:val="0"/>
          <w:numId w:val="18"/>
        </w:numPr>
        <w:snapToGrid w:val="0"/>
        <w:spacing w:after="0"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本公司（企业）没有为采购项目同一合同项下提供整体设计、规范编制或者项目管理、监理、检测等服务。</w:t>
      </w:r>
    </w:p>
    <w:p>
      <w:pPr>
        <w:numPr>
          <w:ilvl w:val="0"/>
          <w:numId w:val="18"/>
        </w:numPr>
        <w:snapToGrid w:val="0"/>
        <w:spacing w:after="0"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本公司（企业）的法定代表人或单位负责人与所参投的本项目其他供应商的法定代表人或单位负责人不为同一人且与其他供应商之间不存在直接控股、管理关系。</w:t>
      </w:r>
    </w:p>
    <w:p>
      <w:pPr>
        <w:numPr>
          <w:ilvl w:val="0"/>
          <w:numId w:val="18"/>
        </w:numPr>
        <w:snapToGrid w:val="0"/>
        <w:spacing w:after="0"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本公司（企业）在本项目中不分包、转包且不联合参与零散采购。</w:t>
      </w:r>
    </w:p>
    <w:p>
      <w:pPr>
        <w:snapToGrid w:val="0"/>
        <w:spacing w:after="0" w:line="360" w:lineRule="auto"/>
        <w:ind w:firstLine="424" w:firstLineChars="202"/>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本公司（企业）承诺在本次采购活动中，如有违法、违规</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弄虚作假行为，所造成的损失、不良后果及法律责任，一律由我公司（企业）承担。</w:t>
      </w:r>
    </w:p>
    <w:p>
      <w:pPr>
        <w:spacing w:after="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特此声明！</w:t>
      </w:r>
    </w:p>
    <w:p>
      <w:pPr>
        <w:autoSpaceDE w:val="0"/>
        <w:autoSpaceDN w:val="0"/>
        <w:adjustRightInd w:val="0"/>
        <w:spacing w:after="0" w:line="360" w:lineRule="auto"/>
        <w:ind w:firstLine="413" w:firstLineChars="196"/>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备注：</w:t>
      </w:r>
    </w:p>
    <w:p>
      <w:pPr>
        <w:pStyle w:val="32"/>
        <w:numPr>
          <w:ilvl w:val="0"/>
          <w:numId w:val="19"/>
        </w:numPr>
        <w:autoSpaceDE w:val="0"/>
        <w:autoSpaceDN w:val="0"/>
        <w:adjustRightInd w:val="0"/>
        <w:spacing w:after="0" w:line="360" w:lineRule="auto"/>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本声明函必须提供且内容不得擅自删改，否则视为响应无效。</w:t>
      </w:r>
    </w:p>
    <w:p>
      <w:pPr>
        <w:pStyle w:val="32"/>
        <w:numPr>
          <w:ilvl w:val="0"/>
          <w:numId w:val="19"/>
        </w:numPr>
        <w:snapToGrid w:val="0"/>
        <w:spacing w:after="0" w:line="360" w:lineRule="auto"/>
        <w:ind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本声明函如有虚假或与事实不符的，作无效报价处理。</w:t>
      </w:r>
    </w:p>
    <w:p>
      <w:pPr>
        <w:pStyle w:val="32"/>
        <w:wordWrap w:val="0"/>
        <w:spacing w:line="360" w:lineRule="auto"/>
        <w:ind w:left="1200" w:right="218" w:firstLine="0" w:firstLineChars="0"/>
        <w:jc w:val="righ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供应商名称（</w:t>
      </w:r>
      <w:r>
        <w:rPr>
          <w:rFonts w:hint="eastAsia" w:ascii="宋体" w:hAnsi="宋体" w:eastAsia="宋体" w:cs="宋体"/>
          <w:color w:val="000000" w:themeColor="text1"/>
          <w:szCs w:val="21"/>
          <w14:textFill>
            <w14:solidFill>
              <w14:schemeClr w14:val="tx1"/>
            </w14:solidFill>
          </w14:textFill>
        </w:rPr>
        <w:t>单位盖</w:t>
      </w:r>
      <w:r>
        <w:rPr>
          <w:rFonts w:hint="eastAsia" w:ascii="宋体" w:hAnsi="宋体" w:eastAsia="宋体" w:cs="宋体"/>
          <w:color w:val="000000" w:themeColor="text1"/>
          <w:spacing w:val="4"/>
          <w:szCs w:val="21"/>
          <w14:textFill>
            <w14:solidFill>
              <w14:schemeClr w14:val="tx1"/>
            </w14:solidFill>
          </w14:textFill>
        </w:rPr>
        <w:t>公章）：</w:t>
      </w:r>
      <w:r>
        <w:rPr>
          <w:rFonts w:hint="eastAsia" w:ascii="宋体" w:hAnsi="宋体" w:eastAsia="宋体" w:cs="宋体"/>
          <w:color w:val="000000" w:themeColor="text1"/>
          <w:spacing w:val="4"/>
          <w:szCs w:val="21"/>
          <w:u w:val="single"/>
          <w14:textFill>
            <w14:solidFill>
              <w14:schemeClr w14:val="tx1"/>
            </w14:solidFill>
          </w14:textFill>
        </w:rPr>
        <w:t xml:space="preserve">          </w:t>
      </w:r>
    </w:p>
    <w:p>
      <w:pPr>
        <w:pStyle w:val="32"/>
        <w:wordWrap w:val="0"/>
        <w:spacing w:line="360" w:lineRule="auto"/>
        <w:ind w:left="1200" w:right="218" w:firstLine="0" w:firstLineChars="0"/>
        <w:jc w:val="right"/>
        <w:rPr>
          <w:rFonts w:hint="eastAsia" w:ascii="宋体" w:hAnsi="宋体" w:eastAsia="宋体" w:cs="宋体"/>
          <w:color w:val="000000" w:themeColor="text1"/>
          <w:spacing w:val="4"/>
          <w:szCs w:val="21"/>
          <w:u w:val="single"/>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日期：</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u w:val="single"/>
          <w14:textFill>
            <w14:solidFill>
              <w14:schemeClr w14:val="tx1"/>
            </w14:solidFill>
          </w14:textFill>
        </w:rPr>
        <w:br w:type="page"/>
      </w:r>
    </w:p>
    <w:p>
      <w:pPr>
        <w:pStyle w:val="3"/>
        <w:snapToGrid w:val="0"/>
        <w:spacing w:before="0" w:after="0" w:line="360" w:lineRule="auto"/>
        <w:jc w:val="center"/>
      </w:pPr>
      <w:r>
        <w:rPr>
          <w:rFonts w:hint="eastAsia"/>
          <w:b w:val="0"/>
        </w:rPr>
        <w:t>法定代表人证明书</w:t>
      </w:r>
    </w:p>
    <w:p>
      <w:pPr>
        <w:tabs>
          <w:tab w:val="left" w:pos="900"/>
        </w:tabs>
        <w:spacing w:line="480" w:lineRule="auto"/>
        <w:ind w:firstLine="945"/>
      </w:pP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同志，现任我单位</w:t>
      </w:r>
      <w:r>
        <w:rPr>
          <w:rFonts w:ascii="宋体" w:hAnsi="宋体" w:cs="宋体"/>
          <w:szCs w:val="21"/>
          <w:u w:val="single"/>
        </w:rPr>
        <w:t xml:space="preserve">         </w:t>
      </w:r>
      <w:r>
        <w:rPr>
          <w:rFonts w:hint="eastAsia" w:ascii="宋体" w:hAnsi="宋体" w:cs="宋体"/>
          <w:szCs w:val="21"/>
        </w:rPr>
        <w:t>职务，为法定代表人，特此证明。</w:t>
      </w:r>
    </w:p>
    <w:p>
      <w:pPr>
        <w:spacing w:line="480" w:lineRule="auto"/>
        <w:ind w:firstLine="420"/>
      </w:pPr>
      <w:r>
        <w:rPr>
          <w:rFonts w:hint="eastAsia" w:ascii="宋体" w:hAnsi="宋体"/>
          <w:szCs w:val="21"/>
        </w:rPr>
        <w:t>本证明书自签发之日起生效，</w:t>
      </w:r>
      <w:r>
        <w:rPr>
          <w:rFonts w:hint="eastAsia" w:ascii="宋体" w:hAnsi="宋体" w:cs="宋体"/>
          <w:szCs w:val="21"/>
        </w:rPr>
        <w:t>有效期与本公司参与</w:t>
      </w:r>
      <w:r>
        <w:rPr>
          <w:rFonts w:hint="eastAsia"/>
        </w:rPr>
        <w:t>零散采购</w:t>
      </w:r>
      <w:r>
        <w:rPr>
          <w:rFonts w:hint="eastAsia" w:ascii="宋体" w:hAnsi="宋体" w:cs="宋体"/>
          <w:szCs w:val="21"/>
        </w:rPr>
        <w:t>的文件中标注的有效期相同。</w:t>
      </w:r>
    </w:p>
    <w:p>
      <w:pPr>
        <w:spacing w:line="480" w:lineRule="auto"/>
        <w:ind w:firstLine="420"/>
      </w:pPr>
      <w:r>
        <w:rPr>
          <w:rFonts w:hint="eastAsia" w:ascii="宋体" w:hAnsi="宋体" w:cs="宋体"/>
          <w:szCs w:val="21"/>
        </w:rPr>
        <w:t>附：</w:t>
      </w:r>
    </w:p>
    <w:p>
      <w:pPr>
        <w:spacing w:line="480" w:lineRule="auto"/>
        <w:ind w:firstLine="840"/>
      </w:pPr>
      <w:r>
        <w:rPr>
          <w:rFonts w:hint="eastAsia" w:ascii="宋体" w:hAnsi="宋体" w:cs="宋体"/>
          <w:szCs w:val="21"/>
        </w:rPr>
        <w:t xml:space="preserve">营业执照（注册号）：                       </w:t>
      </w:r>
    </w:p>
    <w:p>
      <w:pPr>
        <w:spacing w:line="480" w:lineRule="auto"/>
        <w:ind w:firstLine="840"/>
      </w:pPr>
      <w:r>
        <w:rPr>
          <w:rFonts w:hint="eastAsia" w:ascii="宋体" w:hAnsi="宋体" w:cs="宋体"/>
          <w:szCs w:val="21"/>
        </w:rPr>
        <w:t>经济性质：</w:t>
      </w:r>
    </w:p>
    <w:p>
      <w:pPr>
        <w:spacing w:line="480" w:lineRule="auto"/>
        <w:ind w:firstLine="840"/>
      </w:pPr>
      <w:r>
        <w:rPr>
          <w:rFonts w:hint="eastAsia" w:ascii="宋体" w:hAnsi="宋体" w:cs="宋体"/>
          <w:szCs w:val="21"/>
        </w:rPr>
        <w:t>主营（产）：</w:t>
      </w:r>
    </w:p>
    <w:p>
      <w:pPr>
        <w:spacing w:line="480" w:lineRule="auto"/>
        <w:ind w:firstLine="840"/>
      </w:pPr>
      <w:r>
        <w:rPr>
          <w:rFonts w:hint="eastAsia" w:ascii="宋体" w:hAnsi="宋体" w:cs="宋体"/>
          <w:szCs w:val="21"/>
        </w:rPr>
        <w:t>兼营（产）：</w:t>
      </w:r>
    </w:p>
    <w:p>
      <w:pPr>
        <w:spacing w:line="480" w:lineRule="auto"/>
        <w:ind w:firstLine="840"/>
        <w:rPr>
          <w:rFonts w:hint="eastAsia" w:ascii="宋体" w:hAnsi="宋体" w:cs="宋体"/>
          <w:szCs w:val="21"/>
        </w:rPr>
      </w:pPr>
      <w:r>
        <mc:AlternateContent>
          <mc:Choice Requires="wpg">
            <w:drawing>
              <wp:anchor distT="0" distB="0" distL="0" distR="0" simplePos="0" relativeHeight="251657216" behindDoc="0" locked="0" layoutInCell="1" allowOverlap="1">
                <wp:simplePos x="0" y="0"/>
                <wp:positionH relativeFrom="column">
                  <wp:posOffset>41910</wp:posOffset>
                </wp:positionH>
                <wp:positionV relativeFrom="paragraph">
                  <wp:posOffset>243840</wp:posOffset>
                </wp:positionV>
                <wp:extent cx="5535295" cy="1656715"/>
                <wp:effectExtent l="0" t="0" r="8255" b="635"/>
                <wp:wrapNone/>
                <wp:docPr id="1561235262" name="组合 6"/>
                <wp:cNvGraphicFramePr/>
                <a:graphic xmlns:a="http://schemas.openxmlformats.org/drawingml/2006/main">
                  <a:graphicData uri="http://schemas.microsoft.com/office/word/2010/wordprocessingGroup">
                    <wpg:wgp>
                      <wpg:cNvGrpSpPr/>
                      <wpg:grpSpPr>
                        <a:xfrm>
                          <a:off x="0" y="0"/>
                          <a:ext cx="5535295" cy="1656715"/>
                          <a:chOff x="66" y="384"/>
                          <a:chExt cx="8717" cy="2609"/>
                        </a:xfrm>
                      </wpg:grpSpPr>
                      <wps:wsp>
                        <wps:cNvPr id="2074737592" name="Text Box 6"/>
                        <wps:cNvSpPr txBox="1">
                          <a:spLocks noChangeArrowheads="1"/>
                        </wps:cNvSpPr>
                        <wps:spPr bwMode="auto">
                          <a:xfrm>
                            <a:off x="66" y="384"/>
                            <a:ext cx="4165" cy="2608"/>
                          </a:xfrm>
                          <a:prstGeom prst="rect">
                            <a:avLst/>
                          </a:prstGeom>
                          <a:solidFill>
                            <a:srgbClr val="FFFFFF"/>
                          </a:solidFill>
                          <a:ln w="9360" cap="flat">
                            <a:solidFill>
                              <a:srgbClr val="000000"/>
                            </a:solidFill>
                            <a:miter lim="800000"/>
                          </a:ln>
                          <a:effectLst/>
                        </wps:spPr>
                        <wps:txbx>
                          <w:txbxContent>
                            <w:p>
                              <w:pPr>
                                <w:overflowPunct w:val="0"/>
                                <w:jc w:val="center"/>
                              </w:pPr>
                              <w:r>
                                <w:t>身份证（正面）</w:t>
                              </w:r>
                            </w:p>
                            <w:p>
                              <w:pPr>
                                <w:overflowPunct w:val="0"/>
                                <w:ind w:firstLine="1050"/>
                                <w:rPr>
                                  <w:rFonts w:eastAsia="新宋体"/>
                                  <w:lang w:bidi="hi-IN"/>
                                </w:rPr>
                              </w:pPr>
                            </w:p>
                          </w:txbxContent>
                        </wps:txbx>
                        <wps:bodyPr rot="0" vert="horz" wrap="square" lIns="91440" tIns="45720" rIns="91440" bIns="45720" anchor="t" anchorCtr="0">
                          <a:noAutofit/>
                        </wps:bodyPr>
                      </wps:wsp>
                      <wps:wsp>
                        <wps:cNvPr id="1744932276" name="Text Box 7"/>
                        <wps:cNvSpPr txBox="1">
                          <a:spLocks noChangeArrowheads="1"/>
                        </wps:cNvSpPr>
                        <wps:spPr bwMode="auto">
                          <a:xfrm>
                            <a:off x="4639" y="384"/>
                            <a:ext cx="4143" cy="2608"/>
                          </a:xfrm>
                          <a:prstGeom prst="rect">
                            <a:avLst/>
                          </a:prstGeom>
                          <a:solidFill>
                            <a:srgbClr val="FFFFFF"/>
                          </a:solidFill>
                          <a:ln w="9360" cap="flat">
                            <a:solidFill>
                              <a:srgbClr val="000000"/>
                            </a:solidFill>
                            <a:miter lim="800000"/>
                          </a:ln>
                          <a:effectLst/>
                        </wps:spPr>
                        <wps:txbx>
                          <w:txbxContent>
                            <w:p>
                              <w:pPr>
                                <w:overflowPunct w:val="0"/>
                                <w:jc w:val="center"/>
                              </w:pPr>
                              <w:r>
                                <w:t>身份证（反面）</w:t>
                              </w:r>
                            </w:p>
                            <w:p>
                              <w:pPr>
                                <w:overflowPunct w:val="0"/>
                                <w:ind w:firstLine="1050"/>
                                <w:rPr>
                                  <w:rFonts w:eastAsia="新宋体"/>
                                  <w:lang w:bidi="hi-IN"/>
                                </w:rPr>
                              </w:pPr>
                            </w:p>
                          </w:txbxContent>
                        </wps:txbx>
                        <wps:bodyPr rot="0" vert="horz" wrap="square" lIns="91440" tIns="45720" rIns="91440" bIns="45720" anchor="t" anchorCtr="0">
                          <a:noAutofit/>
                        </wps:bodyPr>
                      </wps:wsp>
                    </wpg:wgp>
                  </a:graphicData>
                </a:graphic>
              </wp:anchor>
            </w:drawing>
          </mc:Choice>
          <mc:Fallback>
            <w:pict>
              <v:group id="组合 6" o:spid="_x0000_s1026" o:spt="203" style="position:absolute;left:0pt;margin-left:3.3pt;margin-top:19.2pt;height:130.45pt;width:435.85pt;z-index:251657216;mso-width-relative:page;mso-height-relative:page;" coordorigin="66,384"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mEkppNkAAAAIAQAADwAAAAAAAAABACAAAAAiAAAAZHJzL2Rvd25yZXYueG1sUEsBAhQAFAAA&#10;AAgAh07iQICoGEPSAgAAQQgAAA4AAAAAAAAAAQAgAAAAKAEAAGRycy9lMm9Eb2MueG1sUEsFBgAA&#10;AAAGAAYAWQEAAGwGAAAAAA==&#10;">
                <o:lock v:ext="edit" aspectratio="f"/>
                <v:shape id="Text Box 6" o:spid="_x0000_s1026" o:spt="202" type="#_x0000_t202" style="position:absolute;left:66;top:384;height:2608;width:4165;" fillcolor="#FFFFFF" filled="t" stroked="t" coordsize="21600,21600" o:gfxdata="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d/OicQAAADjAAAADwAAAAAAAAABACAAAAAiAAAAZHJzL2Rvd25yZXYueG1sUEsBAhQAFAAAAAgA&#10;h07iQDMvBZ47AAAAOQAAABAAAAAAAAAAAQAgAAAAEwEAAGRycy9zaGFwZXhtbC54bWxQSwUGAAAA&#10;AAYABgBbAQAAvQMAAAAA&#10;">
                  <v:fill on="t" focussize="0,0"/>
                  <v:stroke weight="0.737007874015748pt" color="#000000" miterlimit="8" joinstyle="miter"/>
                  <v:imagedata o:title=""/>
                  <o:lock v:ext="edit" aspectratio="f"/>
                  <v:textbox>
                    <w:txbxContent>
                      <w:p>
                        <w:pPr>
                          <w:overflowPunct w:val="0"/>
                          <w:jc w:val="center"/>
                        </w:pPr>
                        <w:r>
                          <w:t>身份证（正面）</w:t>
                        </w:r>
                      </w:p>
                      <w:p>
                        <w:pPr>
                          <w:overflowPunct w:val="0"/>
                          <w:ind w:firstLine="1050"/>
                          <w:rPr>
                            <w:rFonts w:eastAsia="新宋体"/>
                            <w:lang w:bidi="hi-IN"/>
                          </w:rPr>
                        </w:pPr>
                      </w:p>
                    </w:txbxContent>
                  </v:textbox>
                </v:shape>
                <v:shape id="Text Box 7" o:spid="_x0000_s1026" o:spt="202" type="#_x0000_t202" style="position:absolute;left:4639;top:384;height:2608;width:4143;" fillcolor="#FFFFFF" filled="t" stroked="t" coordsize="21600,21600" o:gfxdata="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qZM&#10;XsEAAADjAAAADwAAAAAAAAABACAAAAAiAAAAZHJzL2Rvd25yZXYueG1sUEsBAhQAFAAAAAgAh07i&#10;QDMvBZ47AAAAOQAAABAAAAAAAAAAAQAgAAAAEAEAAGRycy9zaGFwZXhtbC54bWxQSwUGAAAAAAYA&#10;BgBbAQAAugMAAAAA&#10;">
                  <v:fill on="t" focussize="0,0"/>
                  <v:stroke weight="0.737007874015748pt" color="#000000" miterlimit="8" joinstyle="miter"/>
                  <v:imagedata o:title=""/>
                  <o:lock v:ext="edit" aspectratio="f"/>
                  <v:textbox>
                    <w:txbxContent>
                      <w:p>
                        <w:pPr>
                          <w:overflowPunct w:val="0"/>
                          <w:jc w:val="center"/>
                        </w:pPr>
                        <w:r>
                          <w:t>身份证（反面）</w:t>
                        </w:r>
                      </w:p>
                      <w:p>
                        <w:pPr>
                          <w:overflowPunct w:val="0"/>
                          <w:ind w:firstLine="1050"/>
                          <w:rPr>
                            <w:rFonts w:eastAsia="新宋体"/>
                            <w:lang w:bidi="hi-IN"/>
                          </w:rPr>
                        </w:pPr>
                      </w:p>
                    </w:txbxContent>
                  </v:textbox>
                </v:shape>
              </v:group>
            </w:pict>
          </mc:Fallback>
        </mc:AlternateContent>
      </w:r>
    </w:p>
    <w:p>
      <w:pPr>
        <w:spacing w:line="500" w:lineRule="exact"/>
        <w:rPr>
          <w:rFonts w:hint="eastAsia" w:ascii="宋体" w:hAnsi="宋体" w:cs="宋体"/>
          <w:b/>
          <w:bCs/>
          <w:szCs w:val="21"/>
        </w:rPr>
      </w:pPr>
    </w:p>
    <w:p>
      <w:pPr>
        <w:spacing w:line="500" w:lineRule="exact"/>
        <w:rPr>
          <w:rFonts w:hint="eastAsia" w:ascii="宋体" w:hAnsi="宋体"/>
          <w:b/>
          <w:bCs/>
          <w:szCs w:val="21"/>
        </w:rPr>
      </w:pPr>
    </w:p>
    <w:p>
      <w:pPr>
        <w:spacing w:line="500" w:lineRule="exact"/>
        <w:rPr>
          <w:rFonts w:hint="eastAsia" w:ascii="宋体" w:hAnsi="宋体"/>
          <w:b/>
          <w:bCs/>
          <w:szCs w:val="21"/>
        </w:rPr>
      </w:pPr>
    </w:p>
    <w:p>
      <w:pPr>
        <w:spacing w:line="500" w:lineRule="exact"/>
        <w:rPr>
          <w:rFonts w:hint="eastAsia" w:ascii="宋体" w:hAnsi="宋体"/>
          <w:b/>
          <w:bCs/>
        </w:rPr>
      </w:pPr>
    </w:p>
    <w:p>
      <w:pPr>
        <w:spacing w:line="500" w:lineRule="exact"/>
        <w:rPr>
          <w:rFonts w:hint="eastAsia" w:ascii="宋体" w:hAnsi="宋体"/>
          <w:b/>
          <w:bCs/>
        </w:rPr>
      </w:pPr>
    </w:p>
    <w:p>
      <w:pPr>
        <w:spacing w:line="500" w:lineRule="exact"/>
        <w:rPr>
          <w:rFonts w:hint="eastAsia" w:ascii="宋体" w:hAnsi="宋体"/>
          <w:b/>
          <w:bCs/>
        </w:rPr>
      </w:pPr>
    </w:p>
    <w:p>
      <w:pPr>
        <w:spacing w:line="500" w:lineRule="exact"/>
      </w:pPr>
      <w:r>
        <w:rPr>
          <w:rFonts w:hint="eastAsia" w:ascii="宋体" w:hAnsi="宋体" w:cs="宋体"/>
          <w:b/>
          <w:bCs/>
        </w:rPr>
        <w:t xml:space="preserve">                         </w:t>
      </w:r>
    </w:p>
    <w:p>
      <w:pPr>
        <w:spacing w:line="500" w:lineRule="exact"/>
        <w:jc w:val="right"/>
      </w:pPr>
      <w:r>
        <w:rPr>
          <w:rFonts w:hint="eastAsia" w:ascii="宋体" w:hAnsi="宋体" w:cs="宋体"/>
          <w:b/>
          <w:bCs/>
        </w:rPr>
        <w:t xml:space="preserve">                                </w:t>
      </w:r>
      <w:r>
        <w:rPr>
          <w:rFonts w:hint="eastAsia" w:ascii="宋体" w:hAnsi="宋体" w:cs="宋体"/>
          <w:b/>
          <w:bCs/>
          <w:szCs w:val="21"/>
        </w:rPr>
        <w:t xml:space="preserve">            </w:t>
      </w:r>
      <w:r>
        <w:rPr>
          <w:rFonts w:hint="eastAsia" w:ascii="宋体" w:hAnsi="宋体" w:cs="宋体"/>
          <w:szCs w:val="21"/>
        </w:rPr>
        <w:t>供应商名称：（盖公章）：</w:t>
      </w:r>
    </w:p>
    <w:p>
      <w:pPr>
        <w:spacing w:line="500" w:lineRule="exact"/>
        <w:jc w:val="right"/>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地址：</w:t>
      </w:r>
    </w:p>
    <w:p>
      <w:pPr>
        <w:spacing w:line="500" w:lineRule="exact"/>
        <w:jc w:val="right"/>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日期：</w:t>
      </w:r>
    </w:p>
    <w:p>
      <w:pPr>
        <w:pStyle w:val="3"/>
        <w:pageBreakBefore/>
        <w:snapToGrid w:val="0"/>
        <w:spacing w:before="0" w:after="0" w:line="360" w:lineRule="auto"/>
        <w:jc w:val="center"/>
      </w:pPr>
      <w:r>
        <w:rPr>
          <w:rFonts w:hint="eastAsia"/>
          <w:b w:val="0"/>
        </w:rPr>
        <w:t>法定代表人授权委托书</w:t>
      </w:r>
    </w:p>
    <w:p>
      <w:pPr>
        <w:rPr>
          <w:sz w:val="24"/>
        </w:rPr>
      </w:pPr>
    </w:p>
    <w:p>
      <w:pPr>
        <w:pStyle w:val="12"/>
        <w:tabs>
          <w:tab w:val="left" w:pos="540"/>
        </w:tabs>
        <w:adjustRightInd w:val="0"/>
        <w:snapToGrid w:val="0"/>
        <w:spacing w:line="360" w:lineRule="auto"/>
        <w:jc w:val="left"/>
        <w:rPr>
          <w:sz w:val="21"/>
        </w:rPr>
      </w:pPr>
      <w:r>
        <w:rPr>
          <w:rFonts w:hint="eastAsia"/>
          <w:sz w:val="21"/>
        </w:rPr>
        <w:t>本授权委托书声明：注册于</w:t>
      </w:r>
      <w:r>
        <w:rPr>
          <w:rFonts w:hint="eastAsia"/>
          <w:sz w:val="21"/>
          <w:u w:val="single"/>
        </w:rPr>
        <w:t>（供应商地址）</w:t>
      </w:r>
      <w:r>
        <w:rPr>
          <w:rFonts w:hint="eastAsia"/>
          <w:sz w:val="21"/>
        </w:rPr>
        <w:t>的</w:t>
      </w:r>
      <w:r>
        <w:rPr>
          <w:rFonts w:hint="eastAsia"/>
          <w:sz w:val="21"/>
          <w:u w:val="single"/>
        </w:rPr>
        <w:t>（应商名称）</w:t>
      </w:r>
      <w:r>
        <w:rPr>
          <w:rFonts w:hint="eastAsia"/>
          <w:sz w:val="21"/>
        </w:rPr>
        <w:t>在下面签名的</w:t>
      </w:r>
      <w:r>
        <w:rPr>
          <w:rFonts w:hint="eastAsia"/>
          <w:sz w:val="21"/>
          <w:u w:val="single"/>
        </w:rPr>
        <w:t>（法定代表人姓名、职务）</w:t>
      </w:r>
      <w:r>
        <w:rPr>
          <w:rFonts w:hint="eastAsia"/>
          <w:sz w:val="21"/>
        </w:rPr>
        <w:t>在此授权本公司</w:t>
      </w:r>
      <w:r>
        <w:rPr>
          <w:rFonts w:hint="eastAsia"/>
          <w:sz w:val="21"/>
          <w:u w:val="single"/>
        </w:rPr>
        <w:t>（被授权人姓名、职务）</w:t>
      </w:r>
      <w:r>
        <w:rPr>
          <w:rFonts w:hint="eastAsia"/>
          <w:sz w:val="21"/>
        </w:rPr>
        <w:t>作为我公司的合法代理人，就</w:t>
      </w:r>
      <w:r>
        <w:rPr>
          <w:rFonts w:hint="eastAsia" w:hAnsi="宋体" w:cs="宋体"/>
          <w:b/>
          <w:bCs/>
          <w:color w:val="000000" w:themeColor="text1"/>
          <w:szCs w:val="32"/>
          <w:u w:val="single"/>
          <w14:textFill>
            <w14:solidFill>
              <w14:schemeClr w14:val="tx1"/>
            </w14:solidFill>
          </w14:textFill>
        </w:rPr>
        <w:t>广东省广裕集团清远滨江实业有限公司车间空压机蒸汽发生器维修材料定点供应及保养服务采购项目（第二次）</w:t>
      </w:r>
      <w:r>
        <w:rPr>
          <w:rFonts w:hint="eastAsia"/>
          <w:sz w:val="21"/>
        </w:rPr>
        <w:t>的零散采购采购活动，采购合同的签订、执行、完成和售后服务，作为供应商代表以我方的名义处理一切与之有关的事务。</w:t>
      </w:r>
    </w:p>
    <w:p>
      <w:pPr>
        <w:pStyle w:val="12"/>
        <w:tabs>
          <w:tab w:val="left" w:pos="540"/>
        </w:tabs>
        <w:adjustRightInd w:val="0"/>
        <w:snapToGrid w:val="0"/>
        <w:spacing w:line="360" w:lineRule="auto"/>
        <w:jc w:val="left"/>
        <w:rPr>
          <w:sz w:val="21"/>
        </w:rPr>
      </w:pPr>
      <w:r>
        <w:rPr>
          <w:rFonts w:hint="eastAsia"/>
          <w:sz w:val="21"/>
        </w:rPr>
        <w:t>被授权人（供应商授权代表）无转委托权限。</w:t>
      </w:r>
    </w:p>
    <w:p>
      <w:pPr>
        <w:spacing w:line="360" w:lineRule="auto"/>
        <w:ind w:firstLine="420"/>
        <w:rPr>
          <w:szCs w:val="21"/>
        </w:rPr>
      </w:pPr>
      <w:r>
        <w:rPr>
          <w:rFonts w:hint="eastAsia" w:ascii="宋体" w:hAnsi="宋体"/>
          <w:szCs w:val="21"/>
        </w:rPr>
        <w:t>本授权书自法定代表人签字之日起生效，特此声明。</w:t>
      </w:r>
    </w:p>
    <w:p>
      <w:pPr>
        <w:spacing w:line="360" w:lineRule="auto"/>
        <w:rPr>
          <w:szCs w:val="21"/>
        </w:rPr>
      </w:pPr>
      <w:r>
        <w:rPr>
          <w:rFonts w:hint="eastAsia" w:ascii="宋体" w:hAnsi="宋体"/>
          <w:b/>
          <w:szCs w:val="21"/>
        </w:rPr>
        <w:t>随附1、《法定代表人证明书》；</w:t>
      </w:r>
    </w:p>
    <w:p>
      <w:pPr>
        <w:spacing w:line="360" w:lineRule="auto"/>
        <w:rPr>
          <w:rFonts w:hint="eastAsia" w:ascii="宋体" w:hAnsi="宋体"/>
          <w:b/>
          <w:szCs w:val="21"/>
        </w:rPr>
      </w:pPr>
    </w:p>
    <w:p>
      <w:pPr>
        <w:spacing w:line="360" w:lineRule="auto"/>
        <w:rPr>
          <w:szCs w:val="21"/>
        </w:rPr>
      </w:pPr>
      <w:r>
        <w:rPr>
          <w:rFonts w:hint="eastAsia" w:ascii="宋体" w:hAnsi="宋体"/>
          <w:szCs w:val="21"/>
        </w:rPr>
        <w:t>供应商名称（</w:t>
      </w:r>
      <w:r>
        <w:rPr>
          <w:rFonts w:hint="eastAsia" w:ascii="宋体" w:hAnsi="宋体" w:cs="宋体"/>
          <w:szCs w:val="21"/>
        </w:rPr>
        <w:t>盖</w:t>
      </w:r>
      <w:r>
        <w:rPr>
          <w:rFonts w:hint="eastAsia" w:ascii="宋体" w:hAnsi="宋体"/>
          <w:szCs w:val="21"/>
        </w:rPr>
        <w:t>公章）：</w:t>
      </w:r>
    </w:p>
    <w:p>
      <w:pPr>
        <w:spacing w:line="360" w:lineRule="auto"/>
        <w:rPr>
          <w:szCs w:val="21"/>
        </w:rPr>
      </w:pPr>
      <w:r>
        <w:rPr>
          <w:rFonts w:hint="eastAsia" w:ascii="宋体" w:hAnsi="宋体"/>
          <w:szCs w:val="21"/>
        </w:rPr>
        <w:t>地      址：</w:t>
      </w:r>
    </w:p>
    <w:p>
      <w:pPr>
        <w:tabs>
          <w:tab w:val="left" w:pos="3780"/>
        </w:tabs>
        <w:spacing w:line="360" w:lineRule="auto"/>
        <w:rPr>
          <w:szCs w:val="21"/>
        </w:rPr>
      </w:pPr>
      <w:r>
        <w:rPr>
          <w:rFonts w:hint="eastAsia" w:ascii="宋体" w:hAnsi="宋体"/>
          <w:szCs w:val="21"/>
        </w:rPr>
        <w:t>法定代表人（签字或盖章）：                    签字日期：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hint="eastAsia" w:ascii="宋体" w:hAnsi="宋体"/>
          <w:szCs w:val="21"/>
        </w:rPr>
      </w:pPr>
      <w:r>
        <w:rPr>
          <w:szCs w:val="21"/>
        </w:rPr>
        <mc:AlternateContent>
          <mc:Choice Requires="wpg">
            <w:drawing>
              <wp:anchor distT="0" distB="0" distL="0" distR="0" simplePos="0" relativeHeight="251659264" behindDoc="0" locked="0" layoutInCell="1" allowOverlap="1">
                <wp:simplePos x="0" y="0"/>
                <wp:positionH relativeFrom="column">
                  <wp:posOffset>0</wp:posOffset>
                </wp:positionH>
                <wp:positionV relativeFrom="paragraph">
                  <wp:posOffset>152400</wp:posOffset>
                </wp:positionV>
                <wp:extent cx="5650865" cy="1593215"/>
                <wp:effectExtent l="0" t="0" r="6985" b="6985"/>
                <wp:wrapNone/>
                <wp:docPr id="8" name="组合 3"/>
                <wp:cNvGraphicFramePr/>
                <a:graphic xmlns:a="http://schemas.openxmlformats.org/drawingml/2006/main">
                  <a:graphicData uri="http://schemas.microsoft.com/office/word/2010/wordprocessingGroup">
                    <wpg:wgp>
                      <wpg:cNvGrpSpPr/>
                      <wpg:grpSpPr>
                        <a:xfrm>
                          <a:off x="0" y="0"/>
                          <a:ext cx="5650865" cy="1593215"/>
                          <a:chOff x="0" y="240"/>
                          <a:chExt cx="8899" cy="2509"/>
                        </a:xfrm>
                      </wpg:grpSpPr>
                      <wps:wsp>
                        <wps:cNvPr id="9" name="Text Box 3"/>
                        <wps:cNvSpPr txBox="1">
                          <a:spLocks noChangeArrowheads="1"/>
                        </wps:cNvSpPr>
                        <wps:spPr bwMode="auto">
                          <a:xfrm>
                            <a:off x="0" y="240"/>
                            <a:ext cx="4217" cy="2508"/>
                          </a:xfrm>
                          <a:prstGeom prst="rect">
                            <a:avLst/>
                          </a:prstGeom>
                          <a:solidFill>
                            <a:srgbClr val="FFFFFF"/>
                          </a:solidFill>
                          <a:ln w="9360" cap="flat">
                            <a:solidFill>
                              <a:srgbClr val="000000"/>
                            </a:solidFill>
                            <a:miter lim="800000"/>
                          </a:ln>
                          <a:effectLst/>
                        </wps:spPr>
                        <wps:txbx>
                          <w:txbxContent>
                            <w:p>
                              <w:pPr>
                                <w:overflowPunct w:val="0"/>
                                <w:jc w:val="center"/>
                              </w:pPr>
                              <w:r>
                                <w:t>身份证（正面）</w:t>
                              </w:r>
                            </w:p>
                          </w:txbxContent>
                        </wps:txbx>
                        <wps:bodyPr rot="0" vert="horz" wrap="square" lIns="91440" tIns="45720" rIns="91440" bIns="45720" anchor="t" anchorCtr="0">
                          <a:noAutofit/>
                        </wps:bodyPr>
                      </wps:wsp>
                      <wps:wsp>
                        <wps:cNvPr id="10" name="Text Box 4"/>
                        <wps:cNvSpPr txBox="1">
                          <a:spLocks noChangeArrowheads="1"/>
                        </wps:cNvSpPr>
                        <wps:spPr bwMode="auto">
                          <a:xfrm>
                            <a:off x="4680" y="240"/>
                            <a:ext cx="4218" cy="2508"/>
                          </a:xfrm>
                          <a:prstGeom prst="rect">
                            <a:avLst/>
                          </a:prstGeom>
                          <a:solidFill>
                            <a:srgbClr val="FFFFFF"/>
                          </a:solidFill>
                          <a:ln w="9360" cap="flat">
                            <a:solidFill>
                              <a:srgbClr val="000000"/>
                            </a:solidFill>
                            <a:miter lim="800000"/>
                          </a:ln>
                          <a:effectLst/>
                        </wps:spPr>
                        <wps:txbx>
                          <w:txbxContent>
                            <w:p>
                              <w:pPr>
                                <w:overflowPunct w:val="0"/>
                                <w:jc w:val="center"/>
                              </w:pPr>
                              <w:r>
                                <w:t>身份证（反面）</w:t>
                              </w:r>
                            </w:p>
                            <w:p>
                              <w:pPr>
                                <w:overflowPunct w:val="0"/>
                                <w:rPr>
                                  <w:rFonts w:eastAsia="新宋体"/>
                                  <w:lang w:bidi="hi-IN"/>
                                </w:rPr>
                              </w:pPr>
                            </w:p>
                          </w:txbxContent>
                        </wps:txbx>
                        <wps:bodyPr rot="0" vert="horz" wrap="square" lIns="91440" tIns="45720" rIns="91440" bIns="45720" anchor="t" anchorCtr="0">
                          <a:noAutofit/>
                        </wps:bodyPr>
                      </wps:wsp>
                    </wpg:wgp>
                  </a:graphicData>
                </a:graphic>
              </wp:anchor>
            </w:drawing>
          </mc:Choice>
          <mc:Fallback>
            <w:pict>
              <v:group id="组合 3" o:spid="_x0000_s1026" o:spt="203" style="position:absolute;left:0pt;margin-left:0pt;margin-top:12pt;height:125.45pt;width:444.95pt;z-index:251659264;mso-width-relative:page;mso-height-relative:page;" coordorigin="0,240" coordsize="8899,2509" o:gfxdata="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iOW8JNgAAAAHAQAADwAA&#10;AAAAAAABACAAAAAiAAAAZHJzL2Rvd25yZXYueG1sUEsBAhQAFAAAAAgAh07iQEObPDvBAgAAJQgA&#10;AA4AAAAAAAAAAQAgAAAAJwEAAGRycy9lMm9Eb2MueG1sUEsFBgAAAAAGAAYAWQEAAFoGAAAAAA==&#10;">
                <o:lock v:ext="edit" aspectratio="f"/>
                <v:shape id="Text Box 3" o:spid="_x0000_s1026" o:spt="202" type="#_x0000_t202" style="position:absolute;left:0;top:240;height:2508;width:4217;" fillcolor="#FFFFFF" filled="t" stroked="t" coordsize="21600,21600" o:gfxdata="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XvpWbgAAADaAAAA&#10;DwAAAAAAAAABACAAAAAiAAAAZHJzL2Rvd25yZXYueG1sUEsBAhQAFAAAAAgAh07iQDMvBZ47AAAA&#10;OQAAABAAAAAAAAAAAQAgAAAABwEAAGRycy9zaGFwZXhtbC54bWxQSwUGAAAAAAYABgBbAQAAsQMA&#10;AAAA&#10;">
                  <v:fill on="t" focussize="0,0"/>
                  <v:stroke weight="0.737007874015748pt" color="#000000" miterlimit="8" joinstyle="miter"/>
                  <v:imagedata o:title=""/>
                  <o:lock v:ext="edit" aspectratio="f"/>
                  <v:textbox>
                    <w:txbxContent>
                      <w:p>
                        <w:pPr>
                          <w:overflowPunct w:val="0"/>
                          <w:jc w:val="center"/>
                        </w:pPr>
                        <w:r>
                          <w:t>身份证（正面）</w:t>
                        </w:r>
                      </w:p>
                    </w:txbxContent>
                  </v:textbox>
                </v:shape>
                <v:shape id="Text Box 4" o:spid="_x0000_s1026" o:spt="202" type="#_x0000_t202" style="position:absolute;left:4680;top:240;height:2508;width:4218;" fillcolor="#FFFFFF" filled="t" stroked="t" coordsize="21600,21600" o:gfxdata="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avaG8AAAA&#10;2wAAAA8AAAAAAAAAAQAgAAAAIgAAAGRycy9kb3ducmV2LnhtbFBLAQIUABQAAAAIAIdO4kAzLwWe&#10;OwAAADkAAAAQAAAAAAAAAAEAIAAAAAsBAABkcnMvc2hhcGV4bWwueG1sUEsFBgAAAAAGAAYAWwEA&#10;ALUDAAAAAA==&#10;">
                  <v:fill on="t" focussize="0,0"/>
                  <v:stroke weight="0.737007874015748pt" color="#000000" miterlimit="8" joinstyle="miter"/>
                  <v:imagedata o:title=""/>
                  <o:lock v:ext="edit" aspectratio="f"/>
                  <v:textbox>
                    <w:txbxContent>
                      <w:p>
                        <w:pPr>
                          <w:overflowPunct w:val="0"/>
                          <w:jc w:val="center"/>
                        </w:pPr>
                        <w:r>
                          <w:t>身份证（反面）</w:t>
                        </w:r>
                      </w:p>
                      <w:p>
                        <w:pPr>
                          <w:overflowPunct w:val="0"/>
                          <w:rPr>
                            <w:rFonts w:eastAsia="新宋体"/>
                            <w:lang w:bidi="hi-IN"/>
                          </w:rPr>
                        </w:pPr>
                      </w:p>
                    </w:txbxContent>
                  </v:textbox>
                </v:shape>
              </v:group>
            </w:pict>
          </mc:Fallback>
        </mc:AlternateConten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pStyle w:val="32"/>
        <w:spacing w:line="360" w:lineRule="auto"/>
        <w:ind w:left="1200" w:right="218" w:firstLine="0" w:firstLineChars="0"/>
        <w:jc w:val="right"/>
        <w:rPr>
          <w:rFonts w:hint="eastAsia" w:ascii="宋体" w:hAnsi="宋体" w:eastAsia="宋体" w:cs="宋体"/>
          <w:color w:val="000000" w:themeColor="text1"/>
          <w:spacing w:val="4"/>
          <w:szCs w:val="21"/>
          <w14:textFill>
            <w14:solidFill>
              <w14:schemeClr w14:val="tx1"/>
            </w14:solidFill>
          </w14:textFill>
        </w:rPr>
      </w:pPr>
    </w:p>
    <w:p>
      <w:pPr>
        <w:spacing w:line="360" w:lineRule="auto"/>
        <w:rPr>
          <w:rFonts w:hint="eastAsia" w:ascii="宋体" w:hAnsi="宋体" w:eastAsia="宋体" w:cs="宋体"/>
          <w:color w:val="000000"/>
          <w:szCs w:val="21"/>
          <w:lang w:val="zh-CN" w:bidi="ar"/>
        </w:rPr>
      </w:pPr>
    </w:p>
    <w:p>
      <w:pPr>
        <w:spacing w:line="360" w:lineRule="auto"/>
        <w:rPr>
          <w:rFonts w:hint="eastAsia" w:ascii="宋体" w:hAnsi="宋体"/>
          <w:szCs w:val="21"/>
        </w:rPr>
      </w:pPr>
    </w:p>
    <w:sectPr>
      <w:headerReference r:id="rId3" w:type="first"/>
      <w:footerReference r:id="rId5" w:type="first"/>
      <w:footerReference r:id="rId4" w:type="default"/>
      <w:type w:val="continuous"/>
      <w:pgSz w:w="11906" w:h="16838"/>
      <w:pgMar w:top="1417" w:right="1800" w:bottom="1417" w:left="1800" w:header="720" w:footer="72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5C16E6"/>
    <w:multiLevelType w:val="multilevel"/>
    <w:tmpl w:val="B05C16E6"/>
    <w:lvl w:ilvl="0" w:tentative="0">
      <w:start w:val="1"/>
      <w:numFmt w:val="japaneseCounting"/>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C21AE412"/>
    <w:multiLevelType w:val="singleLevel"/>
    <w:tmpl w:val="C21AE412"/>
    <w:lvl w:ilvl="0" w:tentative="0">
      <w:start w:val="1"/>
      <w:numFmt w:val="chineseCounting"/>
      <w:suff w:val="nothing"/>
      <w:lvlText w:val="%1、"/>
      <w:lvlJc w:val="left"/>
      <w:pPr>
        <w:ind w:left="0" w:firstLine="420"/>
      </w:pPr>
      <w:rPr>
        <w:rFonts w:hint="eastAsia"/>
      </w:rPr>
    </w:lvl>
  </w:abstractNum>
  <w:abstractNum w:abstractNumId="2">
    <w:nsid w:val="F4E25012"/>
    <w:multiLevelType w:val="multilevel"/>
    <w:tmpl w:val="F4E25012"/>
    <w:lvl w:ilvl="0" w:tentative="0">
      <w:start w:val="1"/>
      <w:numFmt w:val="chineseCountingThousand"/>
      <w:suff w:val="nothing"/>
      <w:lvlText w:val="%1、"/>
      <w:lvlJc w:val="left"/>
      <w:pPr>
        <w:ind w:left="420" w:hanging="420"/>
      </w:pPr>
      <w:rPr>
        <w:rFonts w:hint="eastAsia" w:ascii="宋体" w:hAnsi="宋体" w:eastAsia="宋体" w:cs="宋体"/>
        <w:b/>
        <w:sz w:val="21"/>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41"/>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35F15B9"/>
    <w:multiLevelType w:val="multilevel"/>
    <w:tmpl w:val="035F15B9"/>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1579B33C"/>
    <w:multiLevelType w:val="singleLevel"/>
    <w:tmpl w:val="1579B33C"/>
    <w:lvl w:ilvl="0" w:tentative="0">
      <w:start w:val="1"/>
      <w:numFmt w:val="decimal"/>
      <w:suff w:val="nothing"/>
      <w:lvlText w:val="%1．"/>
      <w:lvlJc w:val="left"/>
      <w:pPr>
        <w:ind w:left="0" w:firstLine="400"/>
      </w:pPr>
      <w:rPr>
        <w:rFonts w:hint="default" w:ascii="宋体" w:hAnsi="宋体" w:eastAsia="宋体" w:cs="宋体"/>
        <w:sz w:val="21"/>
        <w:szCs w:val="21"/>
      </w:rPr>
    </w:lvl>
  </w:abstractNum>
  <w:abstractNum w:abstractNumId="8">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227D41A0"/>
    <w:multiLevelType w:val="multilevel"/>
    <w:tmpl w:val="227D41A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288C32E4"/>
    <w:multiLevelType w:val="multilevel"/>
    <w:tmpl w:val="288C32E4"/>
    <w:lvl w:ilvl="0" w:tentative="0">
      <w:start w:val="1"/>
      <w:numFmt w:val="decimal"/>
      <w:suff w:val="nothing"/>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2">
    <w:nsid w:val="34433F59"/>
    <w:multiLevelType w:val="multilevel"/>
    <w:tmpl w:val="34433F59"/>
    <w:lvl w:ilvl="0" w:tentative="0">
      <w:start w:val="1"/>
      <w:numFmt w:val="chineseCountingThousand"/>
      <w:suff w:val="nothing"/>
      <w:lvlText w:val="(%1)"/>
      <w:lvlJc w:val="left"/>
      <w:pPr>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6">
    <w:nsid w:val="61164B8F"/>
    <w:multiLevelType w:val="multilevel"/>
    <w:tmpl w:val="61164B8F"/>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62D43DCB"/>
    <w:multiLevelType w:val="multilevel"/>
    <w:tmpl w:val="62D43DCB"/>
    <w:lvl w:ilvl="0" w:tentative="0">
      <w:start w:val="1"/>
      <w:numFmt w:val="decimal"/>
      <w:suff w:val="nothing"/>
      <w:lvlText w:val="%1."/>
      <w:lvlJc w:val="left"/>
      <w:pPr>
        <w:ind w:left="440" w:hanging="440"/>
      </w:pPr>
      <w:rPr>
        <w:rFonts w:hint="eastAsia"/>
      </w:rPr>
    </w:lvl>
    <w:lvl w:ilvl="1" w:tentative="0">
      <w:start w:val="5"/>
      <w:numFmt w:val="japaneseCounting"/>
      <w:lvlText w:val="%2、"/>
      <w:lvlJc w:val="left"/>
      <w:pPr>
        <w:ind w:left="850" w:hanging="41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E19083E"/>
    <w:multiLevelType w:val="multilevel"/>
    <w:tmpl w:val="6E19083E"/>
    <w:lvl w:ilvl="0" w:tentative="0">
      <w:start w:val="1"/>
      <w:numFmt w:val="decimal"/>
      <w:suff w:val="nothing"/>
      <w:lvlText w:val="%1."/>
      <w:lvlJc w:val="left"/>
      <w:pPr>
        <w:ind w:left="420" w:hanging="420"/>
      </w:pPr>
      <w:rPr>
        <w:rFonts w:hint="default"/>
        <w:sz w:val="21"/>
        <w:szCs w:val="21"/>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0"/>
  </w:num>
  <w:num w:numId="3">
    <w:abstractNumId w:val="12"/>
  </w:num>
  <w:num w:numId="4">
    <w:abstractNumId w:val="13"/>
  </w:num>
  <w:num w:numId="5">
    <w:abstractNumId w:val="8"/>
  </w:num>
  <w:num w:numId="6">
    <w:abstractNumId w:val="4"/>
  </w:num>
  <w:num w:numId="7">
    <w:abstractNumId w:val="7"/>
  </w:num>
  <w:num w:numId="8">
    <w:abstractNumId w:val="5"/>
  </w:num>
  <w:num w:numId="9">
    <w:abstractNumId w:val="6"/>
  </w:num>
  <w:num w:numId="10">
    <w:abstractNumId w:val="14"/>
  </w:num>
  <w:num w:numId="11">
    <w:abstractNumId w:val="9"/>
  </w:num>
  <w:num w:numId="12">
    <w:abstractNumId w:val="10"/>
  </w:num>
  <w:num w:numId="13">
    <w:abstractNumId w:val="2"/>
  </w:num>
  <w:num w:numId="14">
    <w:abstractNumId w:val="16"/>
  </w:num>
  <w:num w:numId="15">
    <w:abstractNumId w:val="17"/>
  </w:num>
  <w:num w:numId="16">
    <w:abstractNumId w:val="18"/>
  </w:num>
  <w:num w:numId="17">
    <w:abstractNumId w:val="11"/>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TQ1N2NiYWJhNmE3MmJmNjczYjE3MmE0Mzc5ZDEifQ=="/>
  </w:docVars>
  <w:rsids>
    <w:rsidRoot w:val="00603670"/>
    <w:rsid w:val="0000298A"/>
    <w:rsid w:val="00004729"/>
    <w:rsid w:val="00011A82"/>
    <w:rsid w:val="000163AB"/>
    <w:rsid w:val="00027036"/>
    <w:rsid w:val="000336C2"/>
    <w:rsid w:val="00042B6B"/>
    <w:rsid w:val="000431C9"/>
    <w:rsid w:val="00045E6F"/>
    <w:rsid w:val="00050534"/>
    <w:rsid w:val="00053978"/>
    <w:rsid w:val="000565F1"/>
    <w:rsid w:val="00061029"/>
    <w:rsid w:val="0006472A"/>
    <w:rsid w:val="00072D57"/>
    <w:rsid w:val="000749D9"/>
    <w:rsid w:val="00075391"/>
    <w:rsid w:val="00082CDE"/>
    <w:rsid w:val="00083BE6"/>
    <w:rsid w:val="00086BDC"/>
    <w:rsid w:val="000B040C"/>
    <w:rsid w:val="000B3F59"/>
    <w:rsid w:val="000C5ABD"/>
    <w:rsid w:val="000C614E"/>
    <w:rsid w:val="000E09F6"/>
    <w:rsid w:val="000E1199"/>
    <w:rsid w:val="000E2971"/>
    <w:rsid w:val="000E3666"/>
    <w:rsid w:val="000E4C42"/>
    <w:rsid w:val="000F1249"/>
    <w:rsid w:val="000F423D"/>
    <w:rsid w:val="00107E2D"/>
    <w:rsid w:val="0011556A"/>
    <w:rsid w:val="00116674"/>
    <w:rsid w:val="00116EDF"/>
    <w:rsid w:val="00123BEA"/>
    <w:rsid w:val="001304CF"/>
    <w:rsid w:val="00140AD2"/>
    <w:rsid w:val="00143207"/>
    <w:rsid w:val="00143DFC"/>
    <w:rsid w:val="00145AE8"/>
    <w:rsid w:val="001532B0"/>
    <w:rsid w:val="00156945"/>
    <w:rsid w:val="001601F5"/>
    <w:rsid w:val="0016171E"/>
    <w:rsid w:val="00175ECB"/>
    <w:rsid w:val="001775AE"/>
    <w:rsid w:val="00182BE9"/>
    <w:rsid w:val="001863E0"/>
    <w:rsid w:val="001A0DDF"/>
    <w:rsid w:val="001A5DF2"/>
    <w:rsid w:val="001A769F"/>
    <w:rsid w:val="001A7A53"/>
    <w:rsid w:val="001B0A70"/>
    <w:rsid w:val="001B74DB"/>
    <w:rsid w:val="001C071E"/>
    <w:rsid w:val="001C3D61"/>
    <w:rsid w:val="001C43C7"/>
    <w:rsid w:val="001C6BE3"/>
    <w:rsid w:val="001D1026"/>
    <w:rsid w:val="001D33E6"/>
    <w:rsid w:val="001D3E3B"/>
    <w:rsid w:val="001E48AC"/>
    <w:rsid w:val="001E5C33"/>
    <w:rsid w:val="001F3F8C"/>
    <w:rsid w:val="001F6BCB"/>
    <w:rsid w:val="002054C5"/>
    <w:rsid w:val="002056C6"/>
    <w:rsid w:val="00220312"/>
    <w:rsid w:val="002379C7"/>
    <w:rsid w:val="0024390D"/>
    <w:rsid w:val="00251790"/>
    <w:rsid w:val="00253352"/>
    <w:rsid w:val="00257898"/>
    <w:rsid w:val="00262DAA"/>
    <w:rsid w:val="0026399A"/>
    <w:rsid w:val="002674A4"/>
    <w:rsid w:val="00270E13"/>
    <w:rsid w:val="00274FF8"/>
    <w:rsid w:val="00283853"/>
    <w:rsid w:val="00283A1B"/>
    <w:rsid w:val="00284E8F"/>
    <w:rsid w:val="002920CA"/>
    <w:rsid w:val="002952CA"/>
    <w:rsid w:val="002A1D82"/>
    <w:rsid w:val="002A1FE5"/>
    <w:rsid w:val="002A2E66"/>
    <w:rsid w:val="002A50F6"/>
    <w:rsid w:val="002B2992"/>
    <w:rsid w:val="002B4DF8"/>
    <w:rsid w:val="002B6EEB"/>
    <w:rsid w:val="002C7CC8"/>
    <w:rsid w:val="002D4EBD"/>
    <w:rsid w:val="002D5B83"/>
    <w:rsid w:val="002E0263"/>
    <w:rsid w:val="002E5F86"/>
    <w:rsid w:val="002E61D3"/>
    <w:rsid w:val="002E66A9"/>
    <w:rsid w:val="002E7A7F"/>
    <w:rsid w:val="002F352E"/>
    <w:rsid w:val="002F4A33"/>
    <w:rsid w:val="002F5DA1"/>
    <w:rsid w:val="002F5E67"/>
    <w:rsid w:val="00307E18"/>
    <w:rsid w:val="00311CE3"/>
    <w:rsid w:val="0031356B"/>
    <w:rsid w:val="00327C22"/>
    <w:rsid w:val="00332AF3"/>
    <w:rsid w:val="00336F07"/>
    <w:rsid w:val="00342E19"/>
    <w:rsid w:val="00355F34"/>
    <w:rsid w:val="00361074"/>
    <w:rsid w:val="003630E0"/>
    <w:rsid w:val="00366797"/>
    <w:rsid w:val="0037289D"/>
    <w:rsid w:val="00373A4F"/>
    <w:rsid w:val="0037431C"/>
    <w:rsid w:val="003818F2"/>
    <w:rsid w:val="00383905"/>
    <w:rsid w:val="00384761"/>
    <w:rsid w:val="00392847"/>
    <w:rsid w:val="00393D24"/>
    <w:rsid w:val="00394537"/>
    <w:rsid w:val="00395A64"/>
    <w:rsid w:val="00395C9C"/>
    <w:rsid w:val="00396F62"/>
    <w:rsid w:val="003A047F"/>
    <w:rsid w:val="003B0A20"/>
    <w:rsid w:val="003B48C0"/>
    <w:rsid w:val="003B5D20"/>
    <w:rsid w:val="003C419C"/>
    <w:rsid w:val="003C49B6"/>
    <w:rsid w:val="003D2DE8"/>
    <w:rsid w:val="003D3C42"/>
    <w:rsid w:val="003D6214"/>
    <w:rsid w:val="003E273C"/>
    <w:rsid w:val="003F38D5"/>
    <w:rsid w:val="003F67A8"/>
    <w:rsid w:val="00403AB2"/>
    <w:rsid w:val="00406993"/>
    <w:rsid w:val="00412749"/>
    <w:rsid w:val="004211A3"/>
    <w:rsid w:val="00425F66"/>
    <w:rsid w:val="0042728A"/>
    <w:rsid w:val="00431BF0"/>
    <w:rsid w:val="00431DBE"/>
    <w:rsid w:val="004325AD"/>
    <w:rsid w:val="00433B9F"/>
    <w:rsid w:val="00441DE8"/>
    <w:rsid w:val="00456ED5"/>
    <w:rsid w:val="0045760A"/>
    <w:rsid w:val="004610D7"/>
    <w:rsid w:val="004613B9"/>
    <w:rsid w:val="00463363"/>
    <w:rsid w:val="0047081D"/>
    <w:rsid w:val="004765F8"/>
    <w:rsid w:val="00476745"/>
    <w:rsid w:val="00476899"/>
    <w:rsid w:val="004803BF"/>
    <w:rsid w:val="00484686"/>
    <w:rsid w:val="00491492"/>
    <w:rsid w:val="00492B35"/>
    <w:rsid w:val="00493336"/>
    <w:rsid w:val="00494623"/>
    <w:rsid w:val="00496883"/>
    <w:rsid w:val="004977FD"/>
    <w:rsid w:val="004A36A8"/>
    <w:rsid w:val="004A52D0"/>
    <w:rsid w:val="004B4136"/>
    <w:rsid w:val="004B57DA"/>
    <w:rsid w:val="004B7182"/>
    <w:rsid w:val="004D2165"/>
    <w:rsid w:val="004D2A3E"/>
    <w:rsid w:val="004D491B"/>
    <w:rsid w:val="004D6D34"/>
    <w:rsid w:val="004D7269"/>
    <w:rsid w:val="004E3790"/>
    <w:rsid w:val="004F1479"/>
    <w:rsid w:val="004F2306"/>
    <w:rsid w:val="00501334"/>
    <w:rsid w:val="00501F2E"/>
    <w:rsid w:val="00521996"/>
    <w:rsid w:val="00522280"/>
    <w:rsid w:val="00527F1D"/>
    <w:rsid w:val="005312BA"/>
    <w:rsid w:val="005316BD"/>
    <w:rsid w:val="00531A0A"/>
    <w:rsid w:val="00533B92"/>
    <w:rsid w:val="00534F6E"/>
    <w:rsid w:val="00535CE4"/>
    <w:rsid w:val="00535EEC"/>
    <w:rsid w:val="00540FFD"/>
    <w:rsid w:val="005456E9"/>
    <w:rsid w:val="005462F7"/>
    <w:rsid w:val="005521A5"/>
    <w:rsid w:val="00555B34"/>
    <w:rsid w:val="00565168"/>
    <w:rsid w:val="005656FE"/>
    <w:rsid w:val="005678E8"/>
    <w:rsid w:val="0057352B"/>
    <w:rsid w:val="00577172"/>
    <w:rsid w:val="00581DC6"/>
    <w:rsid w:val="00584403"/>
    <w:rsid w:val="00585A83"/>
    <w:rsid w:val="00591BC0"/>
    <w:rsid w:val="005922A5"/>
    <w:rsid w:val="00593C7A"/>
    <w:rsid w:val="00597F72"/>
    <w:rsid w:val="005A6D7E"/>
    <w:rsid w:val="005B1D70"/>
    <w:rsid w:val="005B3711"/>
    <w:rsid w:val="005C064C"/>
    <w:rsid w:val="005C3A40"/>
    <w:rsid w:val="005D0B0F"/>
    <w:rsid w:val="005D4A57"/>
    <w:rsid w:val="005D72B7"/>
    <w:rsid w:val="005D796C"/>
    <w:rsid w:val="005E1546"/>
    <w:rsid w:val="005E1DB3"/>
    <w:rsid w:val="005E4015"/>
    <w:rsid w:val="005E748F"/>
    <w:rsid w:val="005F00ED"/>
    <w:rsid w:val="005F4F7A"/>
    <w:rsid w:val="005F6D53"/>
    <w:rsid w:val="00603529"/>
    <w:rsid w:val="00603670"/>
    <w:rsid w:val="006037D5"/>
    <w:rsid w:val="00611197"/>
    <w:rsid w:val="0061248B"/>
    <w:rsid w:val="00612B53"/>
    <w:rsid w:val="00614903"/>
    <w:rsid w:val="00615373"/>
    <w:rsid w:val="00615F92"/>
    <w:rsid w:val="00616532"/>
    <w:rsid w:val="00616AE3"/>
    <w:rsid w:val="00620F2C"/>
    <w:rsid w:val="00627F1C"/>
    <w:rsid w:val="0064087C"/>
    <w:rsid w:val="0064715C"/>
    <w:rsid w:val="00647D8A"/>
    <w:rsid w:val="00653613"/>
    <w:rsid w:val="00655177"/>
    <w:rsid w:val="0066018A"/>
    <w:rsid w:val="00662408"/>
    <w:rsid w:val="00673379"/>
    <w:rsid w:val="006779F7"/>
    <w:rsid w:val="00680244"/>
    <w:rsid w:val="006817FD"/>
    <w:rsid w:val="006923B3"/>
    <w:rsid w:val="006948F2"/>
    <w:rsid w:val="006A2862"/>
    <w:rsid w:val="006A61C8"/>
    <w:rsid w:val="006B07B5"/>
    <w:rsid w:val="006B1BFB"/>
    <w:rsid w:val="006B764E"/>
    <w:rsid w:val="006D213E"/>
    <w:rsid w:val="006D5FC6"/>
    <w:rsid w:val="006D7E04"/>
    <w:rsid w:val="006F1A8C"/>
    <w:rsid w:val="00700C51"/>
    <w:rsid w:val="00704006"/>
    <w:rsid w:val="00704031"/>
    <w:rsid w:val="00704C21"/>
    <w:rsid w:val="00705567"/>
    <w:rsid w:val="007056A1"/>
    <w:rsid w:val="007059E9"/>
    <w:rsid w:val="0071097B"/>
    <w:rsid w:val="007128C2"/>
    <w:rsid w:val="00713BF5"/>
    <w:rsid w:val="00715D44"/>
    <w:rsid w:val="00717FA5"/>
    <w:rsid w:val="007214B0"/>
    <w:rsid w:val="00721994"/>
    <w:rsid w:val="00724E13"/>
    <w:rsid w:val="00726EDF"/>
    <w:rsid w:val="007334F9"/>
    <w:rsid w:val="007342B9"/>
    <w:rsid w:val="00741354"/>
    <w:rsid w:val="007440B0"/>
    <w:rsid w:val="0074530C"/>
    <w:rsid w:val="007470DA"/>
    <w:rsid w:val="00761C9A"/>
    <w:rsid w:val="00762179"/>
    <w:rsid w:val="00766BD6"/>
    <w:rsid w:val="00772ED2"/>
    <w:rsid w:val="00781170"/>
    <w:rsid w:val="00781957"/>
    <w:rsid w:val="007837BF"/>
    <w:rsid w:val="00783B9B"/>
    <w:rsid w:val="00786D28"/>
    <w:rsid w:val="00793437"/>
    <w:rsid w:val="0079465B"/>
    <w:rsid w:val="00796A30"/>
    <w:rsid w:val="007A0789"/>
    <w:rsid w:val="007A3056"/>
    <w:rsid w:val="007B43B2"/>
    <w:rsid w:val="007B645B"/>
    <w:rsid w:val="007C228B"/>
    <w:rsid w:val="007C4453"/>
    <w:rsid w:val="007C5792"/>
    <w:rsid w:val="007D046D"/>
    <w:rsid w:val="007E26FA"/>
    <w:rsid w:val="007E3EDE"/>
    <w:rsid w:val="007E60A4"/>
    <w:rsid w:val="007F26F4"/>
    <w:rsid w:val="007F292F"/>
    <w:rsid w:val="007F6B25"/>
    <w:rsid w:val="0080065E"/>
    <w:rsid w:val="00801807"/>
    <w:rsid w:val="008034FC"/>
    <w:rsid w:val="00803518"/>
    <w:rsid w:val="00811E08"/>
    <w:rsid w:val="00812470"/>
    <w:rsid w:val="008124C1"/>
    <w:rsid w:val="00817B9F"/>
    <w:rsid w:val="0082229E"/>
    <w:rsid w:val="00825FF0"/>
    <w:rsid w:val="00830919"/>
    <w:rsid w:val="00834A9F"/>
    <w:rsid w:val="00834B01"/>
    <w:rsid w:val="00847407"/>
    <w:rsid w:val="008528FD"/>
    <w:rsid w:val="008537C7"/>
    <w:rsid w:val="008556E4"/>
    <w:rsid w:val="00856F2F"/>
    <w:rsid w:val="008642C5"/>
    <w:rsid w:val="00875023"/>
    <w:rsid w:val="00881257"/>
    <w:rsid w:val="00882269"/>
    <w:rsid w:val="00887FCF"/>
    <w:rsid w:val="008A095E"/>
    <w:rsid w:val="008A5110"/>
    <w:rsid w:val="008A59CC"/>
    <w:rsid w:val="008A6B8D"/>
    <w:rsid w:val="008A7093"/>
    <w:rsid w:val="008A75A4"/>
    <w:rsid w:val="008A7799"/>
    <w:rsid w:val="008B7375"/>
    <w:rsid w:val="008B7552"/>
    <w:rsid w:val="008B7BAC"/>
    <w:rsid w:val="008B7C71"/>
    <w:rsid w:val="008C2AB1"/>
    <w:rsid w:val="008C3917"/>
    <w:rsid w:val="008C7245"/>
    <w:rsid w:val="008D0A5A"/>
    <w:rsid w:val="008D1A5C"/>
    <w:rsid w:val="008D522B"/>
    <w:rsid w:val="008E3CD8"/>
    <w:rsid w:val="008E49E5"/>
    <w:rsid w:val="008E6EDC"/>
    <w:rsid w:val="008F3BD8"/>
    <w:rsid w:val="008F3E0F"/>
    <w:rsid w:val="008F3F79"/>
    <w:rsid w:val="008F480D"/>
    <w:rsid w:val="00904D13"/>
    <w:rsid w:val="009227C3"/>
    <w:rsid w:val="0092421F"/>
    <w:rsid w:val="00932E40"/>
    <w:rsid w:val="00937F4D"/>
    <w:rsid w:val="00940AF6"/>
    <w:rsid w:val="00940CEB"/>
    <w:rsid w:val="00945388"/>
    <w:rsid w:val="00945FC8"/>
    <w:rsid w:val="0094675A"/>
    <w:rsid w:val="009500CB"/>
    <w:rsid w:val="00950D89"/>
    <w:rsid w:val="00966193"/>
    <w:rsid w:val="009666D4"/>
    <w:rsid w:val="00966E16"/>
    <w:rsid w:val="00977403"/>
    <w:rsid w:val="00977E75"/>
    <w:rsid w:val="00981FCF"/>
    <w:rsid w:val="009877F1"/>
    <w:rsid w:val="00990253"/>
    <w:rsid w:val="00991F41"/>
    <w:rsid w:val="009A1E39"/>
    <w:rsid w:val="009A21C0"/>
    <w:rsid w:val="009A4BF3"/>
    <w:rsid w:val="009B3E85"/>
    <w:rsid w:val="009B4D41"/>
    <w:rsid w:val="009C2904"/>
    <w:rsid w:val="009C2D78"/>
    <w:rsid w:val="009C51EA"/>
    <w:rsid w:val="009C5C87"/>
    <w:rsid w:val="009D0859"/>
    <w:rsid w:val="009D1DFB"/>
    <w:rsid w:val="009D4FC9"/>
    <w:rsid w:val="009E5075"/>
    <w:rsid w:val="009E5F7B"/>
    <w:rsid w:val="009E6B17"/>
    <w:rsid w:val="009E740F"/>
    <w:rsid w:val="009F22AA"/>
    <w:rsid w:val="009F5656"/>
    <w:rsid w:val="00A042E3"/>
    <w:rsid w:val="00A0472A"/>
    <w:rsid w:val="00A13934"/>
    <w:rsid w:val="00A16824"/>
    <w:rsid w:val="00A16C1A"/>
    <w:rsid w:val="00A202CE"/>
    <w:rsid w:val="00A258AD"/>
    <w:rsid w:val="00A30C64"/>
    <w:rsid w:val="00A35A63"/>
    <w:rsid w:val="00A444BF"/>
    <w:rsid w:val="00A45A6D"/>
    <w:rsid w:val="00A71207"/>
    <w:rsid w:val="00A718EB"/>
    <w:rsid w:val="00A76FC4"/>
    <w:rsid w:val="00A77721"/>
    <w:rsid w:val="00A82740"/>
    <w:rsid w:val="00A845F8"/>
    <w:rsid w:val="00AA2719"/>
    <w:rsid w:val="00AA4A01"/>
    <w:rsid w:val="00AA5BE1"/>
    <w:rsid w:val="00AB12BA"/>
    <w:rsid w:val="00AB6105"/>
    <w:rsid w:val="00AC2AF9"/>
    <w:rsid w:val="00AD08E8"/>
    <w:rsid w:val="00AD3C05"/>
    <w:rsid w:val="00AD6219"/>
    <w:rsid w:val="00AE270A"/>
    <w:rsid w:val="00AE2F48"/>
    <w:rsid w:val="00AF1D6C"/>
    <w:rsid w:val="00AF3D7B"/>
    <w:rsid w:val="00AF4372"/>
    <w:rsid w:val="00B0099A"/>
    <w:rsid w:val="00B047D8"/>
    <w:rsid w:val="00B06AE0"/>
    <w:rsid w:val="00B07761"/>
    <w:rsid w:val="00B141DC"/>
    <w:rsid w:val="00B1646A"/>
    <w:rsid w:val="00B16927"/>
    <w:rsid w:val="00B21D35"/>
    <w:rsid w:val="00B4687C"/>
    <w:rsid w:val="00B5406D"/>
    <w:rsid w:val="00B56146"/>
    <w:rsid w:val="00B617FE"/>
    <w:rsid w:val="00B67BE1"/>
    <w:rsid w:val="00B81D4B"/>
    <w:rsid w:val="00B85FC9"/>
    <w:rsid w:val="00B9732A"/>
    <w:rsid w:val="00BA1245"/>
    <w:rsid w:val="00BA578C"/>
    <w:rsid w:val="00BB45E3"/>
    <w:rsid w:val="00BB566D"/>
    <w:rsid w:val="00BB5881"/>
    <w:rsid w:val="00BB67EB"/>
    <w:rsid w:val="00BC3E33"/>
    <w:rsid w:val="00BC4505"/>
    <w:rsid w:val="00BC697C"/>
    <w:rsid w:val="00BD2AAF"/>
    <w:rsid w:val="00BD3301"/>
    <w:rsid w:val="00BD4CD9"/>
    <w:rsid w:val="00BE0635"/>
    <w:rsid w:val="00BE7A74"/>
    <w:rsid w:val="00BF04FE"/>
    <w:rsid w:val="00BF568B"/>
    <w:rsid w:val="00C00098"/>
    <w:rsid w:val="00C02598"/>
    <w:rsid w:val="00C025B8"/>
    <w:rsid w:val="00C2026A"/>
    <w:rsid w:val="00C21B82"/>
    <w:rsid w:val="00C21C63"/>
    <w:rsid w:val="00C24821"/>
    <w:rsid w:val="00C31252"/>
    <w:rsid w:val="00C3424D"/>
    <w:rsid w:val="00C368FE"/>
    <w:rsid w:val="00C40805"/>
    <w:rsid w:val="00C440DF"/>
    <w:rsid w:val="00C455DD"/>
    <w:rsid w:val="00C46F9E"/>
    <w:rsid w:val="00C476C2"/>
    <w:rsid w:val="00C541C5"/>
    <w:rsid w:val="00C56A1C"/>
    <w:rsid w:val="00C65789"/>
    <w:rsid w:val="00C7038F"/>
    <w:rsid w:val="00C7234E"/>
    <w:rsid w:val="00C7345A"/>
    <w:rsid w:val="00C73DB4"/>
    <w:rsid w:val="00C76FAF"/>
    <w:rsid w:val="00C776A4"/>
    <w:rsid w:val="00C83E6E"/>
    <w:rsid w:val="00C90DA1"/>
    <w:rsid w:val="00CA090A"/>
    <w:rsid w:val="00CA0CCB"/>
    <w:rsid w:val="00CA0FD7"/>
    <w:rsid w:val="00CA6C85"/>
    <w:rsid w:val="00CB7CCF"/>
    <w:rsid w:val="00CC17D4"/>
    <w:rsid w:val="00CC7269"/>
    <w:rsid w:val="00CC7592"/>
    <w:rsid w:val="00CD143C"/>
    <w:rsid w:val="00CD2FC2"/>
    <w:rsid w:val="00CD4D5B"/>
    <w:rsid w:val="00CD57F2"/>
    <w:rsid w:val="00CD63A4"/>
    <w:rsid w:val="00CE71FC"/>
    <w:rsid w:val="00CF1761"/>
    <w:rsid w:val="00CF2666"/>
    <w:rsid w:val="00CF59AA"/>
    <w:rsid w:val="00D002F2"/>
    <w:rsid w:val="00D015A2"/>
    <w:rsid w:val="00D10E67"/>
    <w:rsid w:val="00D2020D"/>
    <w:rsid w:val="00D221F4"/>
    <w:rsid w:val="00D24487"/>
    <w:rsid w:val="00D30F45"/>
    <w:rsid w:val="00D32910"/>
    <w:rsid w:val="00D3466C"/>
    <w:rsid w:val="00D4308A"/>
    <w:rsid w:val="00D467C0"/>
    <w:rsid w:val="00D533FC"/>
    <w:rsid w:val="00D61271"/>
    <w:rsid w:val="00D61AD1"/>
    <w:rsid w:val="00D638E3"/>
    <w:rsid w:val="00D714C4"/>
    <w:rsid w:val="00D7179D"/>
    <w:rsid w:val="00D71805"/>
    <w:rsid w:val="00D72607"/>
    <w:rsid w:val="00D8277B"/>
    <w:rsid w:val="00D82EF0"/>
    <w:rsid w:val="00D834B2"/>
    <w:rsid w:val="00D871E2"/>
    <w:rsid w:val="00D902CA"/>
    <w:rsid w:val="00D9501D"/>
    <w:rsid w:val="00D953AB"/>
    <w:rsid w:val="00D95437"/>
    <w:rsid w:val="00D95CB3"/>
    <w:rsid w:val="00D95FC8"/>
    <w:rsid w:val="00D96CBE"/>
    <w:rsid w:val="00DA5447"/>
    <w:rsid w:val="00DA58F6"/>
    <w:rsid w:val="00DA677A"/>
    <w:rsid w:val="00DC1095"/>
    <w:rsid w:val="00DC6FF7"/>
    <w:rsid w:val="00DD1F0C"/>
    <w:rsid w:val="00DD2C2A"/>
    <w:rsid w:val="00DD3557"/>
    <w:rsid w:val="00DD4221"/>
    <w:rsid w:val="00DD4AF9"/>
    <w:rsid w:val="00DF2429"/>
    <w:rsid w:val="00DF6581"/>
    <w:rsid w:val="00DF66BD"/>
    <w:rsid w:val="00E01F9F"/>
    <w:rsid w:val="00E06F98"/>
    <w:rsid w:val="00E07AB9"/>
    <w:rsid w:val="00E07E9D"/>
    <w:rsid w:val="00E127FA"/>
    <w:rsid w:val="00E21554"/>
    <w:rsid w:val="00E255DD"/>
    <w:rsid w:val="00E300EB"/>
    <w:rsid w:val="00E30528"/>
    <w:rsid w:val="00E33E2A"/>
    <w:rsid w:val="00E3421A"/>
    <w:rsid w:val="00E34EB3"/>
    <w:rsid w:val="00E44376"/>
    <w:rsid w:val="00E4552F"/>
    <w:rsid w:val="00E456ED"/>
    <w:rsid w:val="00E4738E"/>
    <w:rsid w:val="00E52B0C"/>
    <w:rsid w:val="00E57C92"/>
    <w:rsid w:val="00E63355"/>
    <w:rsid w:val="00E70313"/>
    <w:rsid w:val="00E76CD6"/>
    <w:rsid w:val="00E81F84"/>
    <w:rsid w:val="00E84F37"/>
    <w:rsid w:val="00E94445"/>
    <w:rsid w:val="00E96562"/>
    <w:rsid w:val="00EA08B8"/>
    <w:rsid w:val="00EA1D68"/>
    <w:rsid w:val="00EA6C46"/>
    <w:rsid w:val="00EB3E5D"/>
    <w:rsid w:val="00EB437D"/>
    <w:rsid w:val="00EC6A4D"/>
    <w:rsid w:val="00EC6B71"/>
    <w:rsid w:val="00ED5181"/>
    <w:rsid w:val="00EE154B"/>
    <w:rsid w:val="00EE203B"/>
    <w:rsid w:val="00EE22B8"/>
    <w:rsid w:val="00EE6332"/>
    <w:rsid w:val="00EE7439"/>
    <w:rsid w:val="00EF1B95"/>
    <w:rsid w:val="00EF3265"/>
    <w:rsid w:val="00EF5F21"/>
    <w:rsid w:val="00F124EF"/>
    <w:rsid w:val="00F14A8B"/>
    <w:rsid w:val="00F15985"/>
    <w:rsid w:val="00F1651A"/>
    <w:rsid w:val="00F1651F"/>
    <w:rsid w:val="00F16A55"/>
    <w:rsid w:val="00F20BBF"/>
    <w:rsid w:val="00F21DD8"/>
    <w:rsid w:val="00F2484C"/>
    <w:rsid w:val="00F249A8"/>
    <w:rsid w:val="00F264F6"/>
    <w:rsid w:val="00F31DBA"/>
    <w:rsid w:val="00F31E19"/>
    <w:rsid w:val="00F337E2"/>
    <w:rsid w:val="00F34318"/>
    <w:rsid w:val="00F4747C"/>
    <w:rsid w:val="00F5165D"/>
    <w:rsid w:val="00F523A2"/>
    <w:rsid w:val="00F55826"/>
    <w:rsid w:val="00F61DA9"/>
    <w:rsid w:val="00F67ABD"/>
    <w:rsid w:val="00F705B7"/>
    <w:rsid w:val="00F71BEE"/>
    <w:rsid w:val="00F74919"/>
    <w:rsid w:val="00F910E5"/>
    <w:rsid w:val="00FA5D03"/>
    <w:rsid w:val="00FC307F"/>
    <w:rsid w:val="00FC353C"/>
    <w:rsid w:val="00FC7236"/>
    <w:rsid w:val="00FD12C6"/>
    <w:rsid w:val="00FD56B9"/>
    <w:rsid w:val="00FD62A1"/>
    <w:rsid w:val="00FD76B9"/>
    <w:rsid w:val="00FE1170"/>
    <w:rsid w:val="00FE3A2F"/>
    <w:rsid w:val="00FE6FA7"/>
    <w:rsid w:val="00FF04E2"/>
    <w:rsid w:val="00FF0ED7"/>
    <w:rsid w:val="00FF3F77"/>
    <w:rsid w:val="00FF424F"/>
    <w:rsid w:val="016A6C79"/>
    <w:rsid w:val="01702465"/>
    <w:rsid w:val="02181129"/>
    <w:rsid w:val="02CE4282"/>
    <w:rsid w:val="02E16202"/>
    <w:rsid w:val="02E42FCA"/>
    <w:rsid w:val="02FC1A91"/>
    <w:rsid w:val="033112BB"/>
    <w:rsid w:val="03316E9F"/>
    <w:rsid w:val="03F3121B"/>
    <w:rsid w:val="04375C44"/>
    <w:rsid w:val="052B2EF5"/>
    <w:rsid w:val="05ED15B8"/>
    <w:rsid w:val="05FB2573"/>
    <w:rsid w:val="062251E4"/>
    <w:rsid w:val="06327957"/>
    <w:rsid w:val="067C1BC2"/>
    <w:rsid w:val="06A03941"/>
    <w:rsid w:val="06B56F6B"/>
    <w:rsid w:val="06BA455D"/>
    <w:rsid w:val="06C04723"/>
    <w:rsid w:val="06FD3346"/>
    <w:rsid w:val="07560F7E"/>
    <w:rsid w:val="08210B4F"/>
    <w:rsid w:val="08380D9F"/>
    <w:rsid w:val="08450944"/>
    <w:rsid w:val="08C136B6"/>
    <w:rsid w:val="08E32A0F"/>
    <w:rsid w:val="090D12BC"/>
    <w:rsid w:val="0936476E"/>
    <w:rsid w:val="09476ADF"/>
    <w:rsid w:val="096B28E1"/>
    <w:rsid w:val="098413F8"/>
    <w:rsid w:val="09BC2FDC"/>
    <w:rsid w:val="09CF5276"/>
    <w:rsid w:val="09D75DE9"/>
    <w:rsid w:val="09ED2957"/>
    <w:rsid w:val="09F22026"/>
    <w:rsid w:val="0A117003"/>
    <w:rsid w:val="0A47106E"/>
    <w:rsid w:val="0A6F7AD4"/>
    <w:rsid w:val="0AD27DEA"/>
    <w:rsid w:val="0B2E303A"/>
    <w:rsid w:val="0B331F5E"/>
    <w:rsid w:val="0B430904"/>
    <w:rsid w:val="0B515A26"/>
    <w:rsid w:val="0B571438"/>
    <w:rsid w:val="0C455EF4"/>
    <w:rsid w:val="0C5602B0"/>
    <w:rsid w:val="0C72525B"/>
    <w:rsid w:val="0C96145B"/>
    <w:rsid w:val="0CBC3BE7"/>
    <w:rsid w:val="0CBE46E5"/>
    <w:rsid w:val="0D040750"/>
    <w:rsid w:val="0D18536E"/>
    <w:rsid w:val="0D5D1325"/>
    <w:rsid w:val="0D8A1656"/>
    <w:rsid w:val="0DA67496"/>
    <w:rsid w:val="0DC1448E"/>
    <w:rsid w:val="0DE83E06"/>
    <w:rsid w:val="0E317E14"/>
    <w:rsid w:val="0E46090A"/>
    <w:rsid w:val="0E6D18B9"/>
    <w:rsid w:val="0EB2188B"/>
    <w:rsid w:val="0ED75C3A"/>
    <w:rsid w:val="0EDD0C64"/>
    <w:rsid w:val="10864BAF"/>
    <w:rsid w:val="10923864"/>
    <w:rsid w:val="10C05AC4"/>
    <w:rsid w:val="10CA7EC9"/>
    <w:rsid w:val="10ED1E00"/>
    <w:rsid w:val="10F548A0"/>
    <w:rsid w:val="11075A69"/>
    <w:rsid w:val="1110351D"/>
    <w:rsid w:val="112B19A0"/>
    <w:rsid w:val="114233DA"/>
    <w:rsid w:val="11493F48"/>
    <w:rsid w:val="11551A52"/>
    <w:rsid w:val="115A3E79"/>
    <w:rsid w:val="11B60016"/>
    <w:rsid w:val="11EA7CDE"/>
    <w:rsid w:val="11FA1155"/>
    <w:rsid w:val="127D190F"/>
    <w:rsid w:val="12AF2DD9"/>
    <w:rsid w:val="12B02B5B"/>
    <w:rsid w:val="12EA7C02"/>
    <w:rsid w:val="12FB03D7"/>
    <w:rsid w:val="130C51FA"/>
    <w:rsid w:val="13362245"/>
    <w:rsid w:val="13D0019E"/>
    <w:rsid w:val="13F34567"/>
    <w:rsid w:val="14347E1A"/>
    <w:rsid w:val="144249E3"/>
    <w:rsid w:val="146C6F48"/>
    <w:rsid w:val="14EF039A"/>
    <w:rsid w:val="14F03EE3"/>
    <w:rsid w:val="159C2AA3"/>
    <w:rsid w:val="15A13F9D"/>
    <w:rsid w:val="15CF03BA"/>
    <w:rsid w:val="15E527F0"/>
    <w:rsid w:val="15F32D11"/>
    <w:rsid w:val="16310E1E"/>
    <w:rsid w:val="168603DD"/>
    <w:rsid w:val="169B6010"/>
    <w:rsid w:val="16AD27BB"/>
    <w:rsid w:val="16C15797"/>
    <w:rsid w:val="171470CF"/>
    <w:rsid w:val="17276DB1"/>
    <w:rsid w:val="172D6BB6"/>
    <w:rsid w:val="175956CC"/>
    <w:rsid w:val="178B3880"/>
    <w:rsid w:val="17F25AB9"/>
    <w:rsid w:val="18017181"/>
    <w:rsid w:val="181A5423"/>
    <w:rsid w:val="1834418E"/>
    <w:rsid w:val="183C1E47"/>
    <w:rsid w:val="188B647F"/>
    <w:rsid w:val="18A13EA5"/>
    <w:rsid w:val="19074C20"/>
    <w:rsid w:val="192C29EE"/>
    <w:rsid w:val="19925F08"/>
    <w:rsid w:val="19EC2827"/>
    <w:rsid w:val="1A0A1E61"/>
    <w:rsid w:val="1A3758F9"/>
    <w:rsid w:val="1A396D97"/>
    <w:rsid w:val="1AAF13A6"/>
    <w:rsid w:val="1AF8069A"/>
    <w:rsid w:val="1B1A5A9B"/>
    <w:rsid w:val="1B1F150E"/>
    <w:rsid w:val="1B216E6C"/>
    <w:rsid w:val="1BE16AA3"/>
    <w:rsid w:val="1BE2748B"/>
    <w:rsid w:val="1BE740D4"/>
    <w:rsid w:val="1C0D7644"/>
    <w:rsid w:val="1C13053F"/>
    <w:rsid w:val="1C18719A"/>
    <w:rsid w:val="1C3A66DC"/>
    <w:rsid w:val="1C6B65D4"/>
    <w:rsid w:val="1C8F124D"/>
    <w:rsid w:val="1D1055B3"/>
    <w:rsid w:val="1D4E78C1"/>
    <w:rsid w:val="1D58705A"/>
    <w:rsid w:val="1E0625F1"/>
    <w:rsid w:val="1E3450D2"/>
    <w:rsid w:val="1E3B0316"/>
    <w:rsid w:val="1E670328"/>
    <w:rsid w:val="1EB24774"/>
    <w:rsid w:val="1ED136BD"/>
    <w:rsid w:val="1ED47F4C"/>
    <w:rsid w:val="1F0A3B6F"/>
    <w:rsid w:val="1F143A1A"/>
    <w:rsid w:val="1F48227E"/>
    <w:rsid w:val="1F790D8E"/>
    <w:rsid w:val="1F92627F"/>
    <w:rsid w:val="1FE118EA"/>
    <w:rsid w:val="200902A2"/>
    <w:rsid w:val="201560AF"/>
    <w:rsid w:val="2018233B"/>
    <w:rsid w:val="202C4BA0"/>
    <w:rsid w:val="2031368A"/>
    <w:rsid w:val="204D1ECB"/>
    <w:rsid w:val="20664287"/>
    <w:rsid w:val="206E0E34"/>
    <w:rsid w:val="20F37AF2"/>
    <w:rsid w:val="21037791"/>
    <w:rsid w:val="21D175BF"/>
    <w:rsid w:val="228E14B2"/>
    <w:rsid w:val="22F000F4"/>
    <w:rsid w:val="2343188A"/>
    <w:rsid w:val="23753379"/>
    <w:rsid w:val="240C5608"/>
    <w:rsid w:val="242E5DB2"/>
    <w:rsid w:val="2492592F"/>
    <w:rsid w:val="24B453FA"/>
    <w:rsid w:val="24BE3ED8"/>
    <w:rsid w:val="24DC02C5"/>
    <w:rsid w:val="251D5715"/>
    <w:rsid w:val="259D1B90"/>
    <w:rsid w:val="25BF29AE"/>
    <w:rsid w:val="25C76443"/>
    <w:rsid w:val="25F767DC"/>
    <w:rsid w:val="26496A09"/>
    <w:rsid w:val="26525F4D"/>
    <w:rsid w:val="26A91D83"/>
    <w:rsid w:val="26B608B5"/>
    <w:rsid w:val="26E1050A"/>
    <w:rsid w:val="26FF2829"/>
    <w:rsid w:val="27151420"/>
    <w:rsid w:val="27614470"/>
    <w:rsid w:val="27760C10"/>
    <w:rsid w:val="27D8088F"/>
    <w:rsid w:val="28154713"/>
    <w:rsid w:val="282B74A8"/>
    <w:rsid w:val="284726EB"/>
    <w:rsid w:val="28C419ED"/>
    <w:rsid w:val="28DF3FCB"/>
    <w:rsid w:val="29327879"/>
    <w:rsid w:val="29B607F8"/>
    <w:rsid w:val="29D04C89"/>
    <w:rsid w:val="2A3730F5"/>
    <w:rsid w:val="2A7810F6"/>
    <w:rsid w:val="2A8F0D6E"/>
    <w:rsid w:val="2ABC2F92"/>
    <w:rsid w:val="2AF249C8"/>
    <w:rsid w:val="2B192609"/>
    <w:rsid w:val="2B434CEA"/>
    <w:rsid w:val="2BD85A0F"/>
    <w:rsid w:val="2BDE0EA6"/>
    <w:rsid w:val="2C0E18E2"/>
    <w:rsid w:val="2C1A3224"/>
    <w:rsid w:val="2CB953F3"/>
    <w:rsid w:val="2CDE5811"/>
    <w:rsid w:val="2D4743CC"/>
    <w:rsid w:val="2D9A1762"/>
    <w:rsid w:val="2DE67895"/>
    <w:rsid w:val="2E13683F"/>
    <w:rsid w:val="2E4F7ABC"/>
    <w:rsid w:val="2E7C2EEB"/>
    <w:rsid w:val="2F09239F"/>
    <w:rsid w:val="2F8B41C5"/>
    <w:rsid w:val="2FAF1ED5"/>
    <w:rsid w:val="2FB8401E"/>
    <w:rsid w:val="2FD110DF"/>
    <w:rsid w:val="2FD95850"/>
    <w:rsid w:val="3009348A"/>
    <w:rsid w:val="303932B9"/>
    <w:rsid w:val="31496CA7"/>
    <w:rsid w:val="316E6392"/>
    <w:rsid w:val="32696F31"/>
    <w:rsid w:val="3284383B"/>
    <w:rsid w:val="32A565BD"/>
    <w:rsid w:val="32A91D1A"/>
    <w:rsid w:val="32D37A29"/>
    <w:rsid w:val="336F2764"/>
    <w:rsid w:val="344C3B08"/>
    <w:rsid w:val="34E70363"/>
    <w:rsid w:val="35335C58"/>
    <w:rsid w:val="35B41300"/>
    <w:rsid w:val="360040A7"/>
    <w:rsid w:val="3609309B"/>
    <w:rsid w:val="36A67F51"/>
    <w:rsid w:val="36ED2AB6"/>
    <w:rsid w:val="372E75BF"/>
    <w:rsid w:val="379F77B6"/>
    <w:rsid w:val="390458AE"/>
    <w:rsid w:val="392803B0"/>
    <w:rsid w:val="39425EA4"/>
    <w:rsid w:val="39A45FA5"/>
    <w:rsid w:val="39FA04A7"/>
    <w:rsid w:val="3A23021F"/>
    <w:rsid w:val="3B490A10"/>
    <w:rsid w:val="3B864C9E"/>
    <w:rsid w:val="3B9260FC"/>
    <w:rsid w:val="3C4A1D69"/>
    <w:rsid w:val="3C964B49"/>
    <w:rsid w:val="3D6D7C84"/>
    <w:rsid w:val="3DB54D85"/>
    <w:rsid w:val="3E7616F0"/>
    <w:rsid w:val="3EE37DED"/>
    <w:rsid w:val="3F025588"/>
    <w:rsid w:val="3F5B3E28"/>
    <w:rsid w:val="3F743372"/>
    <w:rsid w:val="40552625"/>
    <w:rsid w:val="40AB0D42"/>
    <w:rsid w:val="40E165C9"/>
    <w:rsid w:val="40E67721"/>
    <w:rsid w:val="413435BC"/>
    <w:rsid w:val="41701D64"/>
    <w:rsid w:val="41CC7D33"/>
    <w:rsid w:val="41DA1B40"/>
    <w:rsid w:val="41F14923"/>
    <w:rsid w:val="41FC16B9"/>
    <w:rsid w:val="42B57E03"/>
    <w:rsid w:val="42B85710"/>
    <w:rsid w:val="42EB76E2"/>
    <w:rsid w:val="42F4328A"/>
    <w:rsid w:val="435C3439"/>
    <w:rsid w:val="43784CFA"/>
    <w:rsid w:val="438D1DAF"/>
    <w:rsid w:val="439D3B2B"/>
    <w:rsid w:val="439E2AB6"/>
    <w:rsid w:val="43A00300"/>
    <w:rsid w:val="44796D3B"/>
    <w:rsid w:val="44861074"/>
    <w:rsid w:val="44A2656B"/>
    <w:rsid w:val="44B32765"/>
    <w:rsid w:val="44FD4273"/>
    <w:rsid w:val="450D6168"/>
    <w:rsid w:val="451F3201"/>
    <w:rsid w:val="452A026D"/>
    <w:rsid w:val="456816EF"/>
    <w:rsid w:val="45E345BD"/>
    <w:rsid w:val="45FB2764"/>
    <w:rsid w:val="464E468D"/>
    <w:rsid w:val="46A3378F"/>
    <w:rsid w:val="46BA6A35"/>
    <w:rsid w:val="46C3379F"/>
    <w:rsid w:val="46EB5A91"/>
    <w:rsid w:val="4755115C"/>
    <w:rsid w:val="47562682"/>
    <w:rsid w:val="476A0C71"/>
    <w:rsid w:val="476E7816"/>
    <w:rsid w:val="47972728"/>
    <w:rsid w:val="47DB5B06"/>
    <w:rsid w:val="483A21D4"/>
    <w:rsid w:val="4844347B"/>
    <w:rsid w:val="48B546B5"/>
    <w:rsid w:val="48BB1A0F"/>
    <w:rsid w:val="48CE1E02"/>
    <w:rsid w:val="49163AAD"/>
    <w:rsid w:val="49466876"/>
    <w:rsid w:val="49A10C72"/>
    <w:rsid w:val="49ED12FF"/>
    <w:rsid w:val="4A4160E4"/>
    <w:rsid w:val="4A71531C"/>
    <w:rsid w:val="4AC770D3"/>
    <w:rsid w:val="4AFD2237"/>
    <w:rsid w:val="4B1F447C"/>
    <w:rsid w:val="4BD04C50"/>
    <w:rsid w:val="4BF41FBC"/>
    <w:rsid w:val="4BFD59E8"/>
    <w:rsid w:val="4C052E47"/>
    <w:rsid w:val="4C7D3E20"/>
    <w:rsid w:val="4CB9011E"/>
    <w:rsid w:val="4CBC5A8D"/>
    <w:rsid w:val="4D6C0FAE"/>
    <w:rsid w:val="4D925376"/>
    <w:rsid w:val="4DA17D7B"/>
    <w:rsid w:val="4DA27B88"/>
    <w:rsid w:val="4E1A4C63"/>
    <w:rsid w:val="4E537616"/>
    <w:rsid w:val="4E5C33D0"/>
    <w:rsid w:val="4E6D6B7D"/>
    <w:rsid w:val="4E7E472B"/>
    <w:rsid w:val="4EAF015A"/>
    <w:rsid w:val="4ED35765"/>
    <w:rsid w:val="4EF8468A"/>
    <w:rsid w:val="4F3B3178"/>
    <w:rsid w:val="4F407689"/>
    <w:rsid w:val="4F971FE8"/>
    <w:rsid w:val="4FA72089"/>
    <w:rsid w:val="4FD83BD6"/>
    <w:rsid w:val="4FE305E6"/>
    <w:rsid w:val="50D87427"/>
    <w:rsid w:val="5115591C"/>
    <w:rsid w:val="511C07E9"/>
    <w:rsid w:val="51705837"/>
    <w:rsid w:val="519F1952"/>
    <w:rsid w:val="51A644B6"/>
    <w:rsid w:val="51F10EA6"/>
    <w:rsid w:val="51F16B7B"/>
    <w:rsid w:val="526D5EF3"/>
    <w:rsid w:val="52B04FC1"/>
    <w:rsid w:val="53737AE7"/>
    <w:rsid w:val="537D3C2D"/>
    <w:rsid w:val="537F3BB6"/>
    <w:rsid w:val="53C42785"/>
    <w:rsid w:val="5430250C"/>
    <w:rsid w:val="54A82839"/>
    <w:rsid w:val="54D1276A"/>
    <w:rsid w:val="54F22F39"/>
    <w:rsid w:val="551A02D1"/>
    <w:rsid w:val="554E6FE3"/>
    <w:rsid w:val="556F72BE"/>
    <w:rsid w:val="558B26A7"/>
    <w:rsid w:val="55A84294"/>
    <w:rsid w:val="55C8387E"/>
    <w:rsid w:val="55CB2018"/>
    <w:rsid w:val="55D71631"/>
    <w:rsid w:val="56766AE4"/>
    <w:rsid w:val="567D42D7"/>
    <w:rsid w:val="56AF61EA"/>
    <w:rsid w:val="56CB7685"/>
    <w:rsid w:val="56FD215F"/>
    <w:rsid w:val="5714693E"/>
    <w:rsid w:val="57290E23"/>
    <w:rsid w:val="57320A55"/>
    <w:rsid w:val="574D1632"/>
    <w:rsid w:val="5789229C"/>
    <w:rsid w:val="57AF3F9F"/>
    <w:rsid w:val="57B845C7"/>
    <w:rsid w:val="57E86FEA"/>
    <w:rsid w:val="58161CC5"/>
    <w:rsid w:val="581C5F45"/>
    <w:rsid w:val="58302FAC"/>
    <w:rsid w:val="583F0C9A"/>
    <w:rsid w:val="585C1D2F"/>
    <w:rsid w:val="5897303C"/>
    <w:rsid w:val="595819D9"/>
    <w:rsid w:val="598E2946"/>
    <w:rsid w:val="59ED6E7E"/>
    <w:rsid w:val="59F36CDF"/>
    <w:rsid w:val="5A410F44"/>
    <w:rsid w:val="5A494331"/>
    <w:rsid w:val="5ADE53AE"/>
    <w:rsid w:val="5AED3F95"/>
    <w:rsid w:val="5B0B5FE1"/>
    <w:rsid w:val="5B3577D0"/>
    <w:rsid w:val="5B5222F3"/>
    <w:rsid w:val="5C386DDC"/>
    <w:rsid w:val="5C390560"/>
    <w:rsid w:val="5CBE3743"/>
    <w:rsid w:val="5CD86660"/>
    <w:rsid w:val="5D0E6CCE"/>
    <w:rsid w:val="5D160AEB"/>
    <w:rsid w:val="5D3A70EE"/>
    <w:rsid w:val="5D487853"/>
    <w:rsid w:val="5D4B264B"/>
    <w:rsid w:val="5D716AB2"/>
    <w:rsid w:val="5D840D6C"/>
    <w:rsid w:val="5DB645C1"/>
    <w:rsid w:val="5DC9323D"/>
    <w:rsid w:val="5DD154CB"/>
    <w:rsid w:val="5E4C0B1A"/>
    <w:rsid w:val="5E6C042B"/>
    <w:rsid w:val="5E7C233A"/>
    <w:rsid w:val="5E7E1860"/>
    <w:rsid w:val="5E905572"/>
    <w:rsid w:val="5EBF1885"/>
    <w:rsid w:val="5F0026B1"/>
    <w:rsid w:val="5F1A2F16"/>
    <w:rsid w:val="5F5C5326"/>
    <w:rsid w:val="5F9E1458"/>
    <w:rsid w:val="60CF21A4"/>
    <w:rsid w:val="60FB2356"/>
    <w:rsid w:val="610374C0"/>
    <w:rsid w:val="61251AAF"/>
    <w:rsid w:val="6130032C"/>
    <w:rsid w:val="617F6D8C"/>
    <w:rsid w:val="61D90439"/>
    <w:rsid w:val="61DF2A10"/>
    <w:rsid w:val="62045801"/>
    <w:rsid w:val="627A29E2"/>
    <w:rsid w:val="62C21041"/>
    <w:rsid w:val="62C70F45"/>
    <w:rsid w:val="62CB2154"/>
    <w:rsid w:val="633C28F4"/>
    <w:rsid w:val="63502FA5"/>
    <w:rsid w:val="637C4BF3"/>
    <w:rsid w:val="638330D1"/>
    <w:rsid w:val="649164CF"/>
    <w:rsid w:val="64AF79E0"/>
    <w:rsid w:val="658D448B"/>
    <w:rsid w:val="659869BD"/>
    <w:rsid w:val="65AF4A62"/>
    <w:rsid w:val="65E768AD"/>
    <w:rsid w:val="66617477"/>
    <w:rsid w:val="66872E2E"/>
    <w:rsid w:val="66C71A37"/>
    <w:rsid w:val="67593913"/>
    <w:rsid w:val="679005ED"/>
    <w:rsid w:val="679F6A27"/>
    <w:rsid w:val="67B1082B"/>
    <w:rsid w:val="68005FED"/>
    <w:rsid w:val="68290824"/>
    <w:rsid w:val="688767E6"/>
    <w:rsid w:val="689F578C"/>
    <w:rsid w:val="68E32AC1"/>
    <w:rsid w:val="69715434"/>
    <w:rsid w:val="697C6F00"/>
    <w:rsid w:val="69F00E5C"/>
    <w:rsid w:val="69F31A87"/>
    <w:rsid w:val="6A144440"/>
    <w:rsid w:val="6A1E3F06"/>
    <w:rsid w:val="6AF9099E"/>
    <w:rsid w:val="6B0B793D"/>
    <w:rsid w:val="6B206CF4"/>
    <w:rsid w:val="6B242E76"/>
    <w:rsid w:val="6BAF79B1"/>
    <w:rsid w:val="6BE50451"/>
    <w:rsid w:val="6BEB1554"/>
    <w:rsid w:val="6C0A4577"/>
    <w:rsid w:val="6C420E48"/>
    <w:rsid w:val="6C536ED6"/>
    <w:rsid w:val="6C582E96"/>
    <w:rsid w:val="6CB63946"/>
    <w:rsid w:val="6CCB3AEB"/>
    <w:rsid w:val="6D46194F"/>
    <w:rsid w:val="6D8B51C3"/>
    <w:rsid w:val="6DA106DD"/>
    <w:rsid w:val="6DA8219D"/>
    <w:rsid w:val="6DC607CE"/>
    <w:rsid w:val="6E0F6C86"/>
    <w:rsid w:val="6E5A17A0"/>
    <w:rsid w:val="6E6F3C8C"/>
    <w:rsid w:val="6E9C7AFE"/>
    <w:rsid w:val="6EB94846"/>
    <w:rsid w:val="6ECC7CC8"/>
    <w:rsid w:val="6EE467D5"/>
    <w:rsid w:val="6EF24EBF"/>
    <w:rsid w:val="6FD809F9"/>
    <w:rsid w:val="703F6E9D"/>
    <w:rsid w:val="70F74EAF"/>
    <w:rsid w:val="710768CA"/>
    <w:rsid w:val="71772C63"/>
    <w:rsid w:val="72CE3338"/>
    <w:rsid w:val="72EE3A33"/>
    <w:rsid w:val="73C53042"/>
    <w:rsid w:val="73FF22EE"/>
    <w:rsid w:val="745D7266"/>
    <w:rsid w:val="752224A4"/>
    <w:rsid w:val="75232317"/>
    <w:rsid w:val="75657B4A"/>
    <w:rsid w:val="758B0E6A"/>
    <w:rsid w:val="759C71EE"/>
    <w:rsid w:val="75B16BC8"/>
    <w:rsid w:val="75B66909"/>
    <w:rsid w:val="75EB0D6F"/>
    <w:rsid w:val="760A6ABF"/>
    <w:rsid w:val="762E3521"/>
    <w:rsid w:val="76664D54"/>
    <w:rsid w:val="76770854"/>
    <w:rsid w:val="76916271"/>
    <w:rsid w:val="769627D9"/>
    <w:rsid w:val="7777006E"/>
    <w:rsid w:val="78724754"/>
    <w:rsid w:val="79427575"/>
    <w:rsid w:val="79880B3A"/>
    <w:rsid w:val="79AE2ADA"/>
    <w:rsid w:val="7A3B3167"/>
    <w:rsid w:val="7A6E74FD"/>
    <w:rsid w:val="7A7E5845"/>
    <w:rsid w:val="7A9674E6"/>
    <w:rsid w:val="7B455EC8"/>
    <w:rsid w:val="7B6F7701"/>
    <w:rsid w:val="7C097E38"/>
    <w:rsid w:val="7C491C89"/>
    <w:rsid w:val="7C9469C9"/>
    <w:rsid w:val="7CED21F4"/>
    <w:rsid w:val="7CEF62FD"/>
    <w:rsid w:val="7D0761B8"/>
    <w:rsid w:val="7D31799A"/>
    <w:rsid w:val="7D420FD0"/>
    <w:rsid w:val="7D78565E"/>
    <w:rsid w:val="7DBF3442"/>
    <w:rsid w:val="7DC23320"/>
    <w:rsid w:val="7DFD6003"/>
    <w:rsid w:val="7EAB113D"/>
    <w:rsid w:val="7F6000C3"/>
    <w:rsid w:val="7FCC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87"/>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3"/>
    <w:semiHidden/>
    <w:unhideWhenUsed/>
    <w:qFormat/>
    <w:uiPriority w:val="9"/>
    <w:pPr>
      <w:keepNext/>
      <w:keepLines/>
      <w:spacing w:before="260" w:after="260" w:line="413" w:lineRule="auto"/>
      <w:outlineLvl w:val="2"/>
    </w:pPr>
    <w:rPr>
      <w:b/>
      <w:sz w:val="32"/>
    </w:rPr>
  </w:style>
  <w:style w:type="character" w:default="1" w:styleId="23">
    <w:name w:val="Default Paragraph Font"/>
    <w:semiHidden/>
    <w:unhideWhenUsed/>
    <w:uiPriority w:val="1"/>
  </w:style>
  <w:style w:type="table" w:default="1" w:styleId="27">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5"/>
    <w:semiHidden/>
    <w:unhideWhenUsed/>
    <w:qFormat/>
    <w:uiPriority w:val="99"/>
    <w:rPr>
      <w:b/>
      <w:bCs/>
    </w:rPr>
  </w:style>
  <w:style w:type="paragraph" w:styleId="6">
    <w:name w:val="annotation text"/>
    <w:basedOn w:val="1"/>
    <w:link w:val="88"/>
    <w:unhideWhenUsed/>
    <w:qFormat/>
    <w:uiPriority w:val="0"/>
    <w:pPr>
      <w:jc w:val="left"/>
    </w:pPr>
    <w:rPr>
      <w:rFonts w:ascii="Times New Roman" w:hAnsi="Times New Roman" w:eastAsia="宋体" w:cs="Times New Roman"/>
      <w:szCs w:val="24"/>
    </w:rPr>
  </w:style>
  <w:style w:type="paragraph" w:styleId="7">
    <w:name w:val="Body Text First Indent"/>
    <w:basedOn w:val="8"/>
    <w:link w:val="96"/>
    <w:semiHidden/>
    <w:unhideWhenUsed/>
    <w:qFormat/>
    <w:uiPriority w:val="99"/>
    <w:pPr>
      <w:ind w:firstLine="420" w:firstLineChars="100"/>
    </w:pPr>
    <w:rPr>
      <w:rFonts w:ascii="Calibri" w:hAnsi="Calibri" w:eastAsia="宋体" w:cs="Times New Roman"/>
    </w:rPr>
  </w:style>
  <w:style w:type="paragraph" w:styleId="8">
    <w:name w:val="Body Text"/>
    <w:basedOn w:val="1"/>
    <w:link w:val="93"/>
    <w:semiHidden/>
    <w:unhideWhenUsed/>
    <w:qFormat/>
    <w:uiPriority w:val="99"/>
    <w:pPr>
      <w:spacing w:after="120"/>
    </w:pPr>
  </w:style>
  <w:style w:type="paragraph" w:styleId="9">
    <w:name w:val="Normal Indent"/>
    <w:basedOn w:val="1"/>
    <w:semiHidden/>
    <w:unhideWhenUsed/>
    <w:qFormat/>
    <w:uiPriority w:val="99"/>
    <w:pPr>
      <w:spacing w:line="60" w:lineRule="auto"/>
      <w:ind w:firstLine="420" w:firstLineChars="200"/>
    </w:pPr>
    <w:rPr>
      <w:rFonts w:ascii="Times New Roman" w:hAnsi="Times New Roman" w:eastAsia="宋体" w:cs="Times New Roman"/>
      <w:szCs w:val="24"/>
    </w:rPr>
  </w:style>
  <w:style w:type="paragraph" w:styleId="10">
    <w:name w:val="Body Text Indent"/>
    <w:basedOn w:val="1"/>
    <w:next w:val="11"/>
    <w:link w:val="90"/>
    <w:semiHidden/>
    <w:unhideWhenUsed/>
    <w:qFormat/>
    <w:uiPriority w:val="99"/>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link w:val="62"/>
    <w:qFormat/>
    <w:uiPriority w:val="0"/>
    <w:rPr>
      <w:rFonts w:ascii="宋体" w:hAnsi="Courier New" w:eastAsia="宋体" w:cs="Times New Roman"/>
      <w:kern w:val="0"/>
      <w:sz w:val="20"/>
      <w:szCs w:val="21"/>
    </w:rPr>
  </w:style>
  <w:style w:type="paragraph" w:styleId="13">
    <w:name w:val="Balloon Text"/>
    <w:basedOn w:val="1"/>
    <w:link w:val="34"/>
    <w:semiHidden/>
    <w:unhideWhenUsed/>
    <w:qFormat/>
    <w:uiPriority w:val="99"/>
    <w:rPr>
      <w:sz w:val="18"/>
      <w:szCs w:val="18"/>
    </w:rPr>
  </w:style>
  <w:style w:type="paragraph" w:styleId="14">
    <w:name w:val="footer"/>
    <w:basedOn w:val="1"/>
    <w:link w:val="58"/>
    <w:unhideWhenUsed/>
    <w:qFormat/>
    <w:uiPriority w:val="99"/>
    <w:pPr>
      <w:tabs>
        <w:tab w:val="center" w:pos="4153"/>
        <w:tab w:val="right" w:pos="8306"/>
      </w:tabs>
      <w:snapToGrid w:val="0"/>
      <w:jc w:val="left"/>
    </w:pPr>
    <w:rPr>
      <w:sz w:val="18"/>
      <w:szCs w:val="18"/>
    </w:rPr>
  </w:style>
  <w:style w:type="paragraph" w:styleId="15">
    <w:name w:val="Body Text First Indent 2"/>
    <w:basedOn w:val="10"/>
    <w:next w:val="1"/>
    <w:link w:val="49"/>
    <w:semiHidden/>
    <w:unhideWhenUsed/>
    <w:qFormat/>
    <w:uiPriority w:val="99"/>
    <w:pPr>
      <w:ind w:firstLine="420" w:firstLineChars="200"/>
    </w:pPr>
  </w:style>
  <w:style w:type="paragraph" w:styleId="16">
    <w:name w:val="header"/>
    <w:basedOn w:val="1"/>
    <w:link w:val="10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pPr>
      <w:spacing w:line="400" w:lineRule="exact"/>
      <w:jc w:val="center"/>
    </w:pPr>
    <w:rPr>
      <w:rFonts w:hint="eastAsia" w:ascii="宋体" w:hAnsi="宋体" w:eastAsia="宋体" w:cs="Times New Roman"/>
      <w:b/>
      <w:bCs/>
    </w:rPr>
  </w:style>
  <w:style w:type="paragraph" w:styleId="18">
    <w:name w:val="footnote text"/>
    <w:basedOn w:val="1"/>
    <w:link w:val="75"/>
    <w:semiHidden/>
    <w:unhideWhenUsed/>
    <w:qFormat/>
    <w:uiPriority w:val="99"/>
    <w:pPr>
      <w:snapToGrid w:val="0"/>
      <w:jc w:val="left"/>
    </w:pPr>
    <w:rPr>
      <w:sz w:val="18"/>
    </w:rPr>
  </w:style>
  <w:style w:type="paragraph" w:styleId="19">
    <w:name w:val="Body Text Indent 3"/>
    <w:basedOn w:val="1"/>
    <w:link w:val="95"/>
    <w:semiHidden/>
    <w:unhideWhenUsed/>
    <w:qFormat/>
    <w:uiPriority w:val="99"/>
    <w:pPr>
      <w:spacing w:after="120"/>
      <w:ind w:left="420" w:leftChars="200"/>
    </w:pPr>
    <w:rPr>
      <w:rFonts w:hint="eastAsia" w:ascii="等线" w:hAnsi="等线" w:eastAsia="等线" w:cs="Times New Roman"/>
      <w:sz w:val="16"/>
      <w:szCs w:val="16"/>
    </w:rPr>
  </w:style>
  <w:style w:type="paragraph" w:styleId="20">
    <w:name w:val="toc 2"/>
    <w:basedOn w:val="1"/>
    <w:next w:val="1"/>
    <w:semiHidden/>
    <w:unhideWhenUsed/>
    <w:qFormat/>
    <w:uiPriority w:val="39"/>
    <w:pPr>
      <w:tabs>
        <w:tab w:val="left" w:pos="1080"/>
        <w:tab w:val="right" w:leader="dot" w:pos="9540"/>
        <w:tab w:val="right" w:leader="dot" w:pos="9628"/>
      </w:tabs>
      <w:ind w:left="150" w:leftChars="150" w:right="-34" w:rightChars="-34"/>
      <w:jc w:val="left"/>
    </w:pPr>
    <w:rPr>
      <w:rFonts w:ascii="Times New Roman" w:hAnsi="Times New Roman" w:eastAsia="宋体" w:cs="Times New Roman"/>
      <w:smallCaps/>
      <w:sz w:val="20"/>
    </w:rPr>
  </w:style>
  <w:style w:type="paragraph" w:styleId="21">
    <w:name w:val="Normal (Web)"/>
    <w:basedOn w:val="1"/>
    <w:link w:val="89"/>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link w:val="74"/>
    <w:qFormat/>
    <w:uiPriority w:val="0"/>
    <w:pPr>
      <w:spacing w:before="240" w:after="60"/>
      <w:jc w:val="center"/>
      <w:outlineLvl w:val="0"/>
    </w:pPr>
    <w:rPr>
      <w:rFonts w:eastAsia="宋体" w:asciiTheme="majorHAnsi" w:hAnsiTheme="majorHAnsi" w:cstheme="majorBidi"/>
      <w:b/>
      <w:bCs/>
      <w:sz w:val="32"/>
      <w:szCs w:val="32"/>
    </w:rPr>
  </w:style>
  <w:style w:type="character" w:styleId="24">
    <w:name w:val="Strong"/>
    <w:basedOn w:val="23"/>
    <w:qFormat/>
    <w:uiPriority w:val="22"/>
    <w:rPr>
      <w:b/>
      <w:bCs/>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unhideWhenUsed/>
    <w:qFormat/>
    <w:uiPriority w:val="0"/>
    <w:rPr>
      <w:sz w:val="21"/>
      <w:szCs w:val="21"/>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customStyle="1" w:styleId="29">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30">
    <w:name w:val="页眉 字符"/>
    <w:basedOn w:val="23"/>
    <w:qFormat/>
    <w:uiPriority w:val="99"/>
    <w:rPr>
      <w:sz w:val="18"/>
      <w:szCs w:val="18"/>
    </w:rPr>
  </w:style>
  <w:style w:type="character" w:customStyle="1" w:styleId="31">
    <w:name w:val="页脚 字符"/>
    <w:basedOn w:val="23"/>
    <w:qFormat/>
    <w:uiPriority w:val="99"/>
    <w:rPr>
      <w:sz w:val="18"/>
      <w:szCs w:val="18"/>
    </w:rPr>
  </w:style>
  <w:style w:type="paragraph" w:styleId="32">
    <w:name w:val="List Paragraph"/>
    <w:basedOn w:val="1"/>
    <w:link w:val="40"/>
    <w:qFormat/>
    <w:uiPriority w:val="34"/>
    <w:pPr>
      <w:ind w:firstLine="420" w:firstLineChars="200"/>
    </w:pPr>
  </w:style>
  <w:style w:type="character" w:customStyle="1" w:styleId="33">
    <w:name w:val="批注文字 字符"/>
    <w:basedOn w:val="23"/>
    <w:qFormat/>
    <w:uiPriority w:val="0"/>
  </w:style>
  <w:style w:type="character" w:customStyle="1" w:styleId="34">
    <w:name w:val="批注框文本 字符"/>
    <w:basedOn w:val="23"/>
    <w:link w:val="13"/>
    <w:semiHidden/>
    <w:qFormat/>
    <w:uiPriority w:val="99"/>
    <w:rPr>
      <w:sz w:val="18"/>
      <w:szCs w:val="18"/>
    </w:rPr>
  </w:style>
  <w:style w:type="character" w:customStyle="1" w:styleId="35">
    <w:name w:val="批注主题 字符"/>
    <w:basedOn w:val="33"/>
    <w:link w:val="5"/>
    <w:semiHidden/>
    <w:qFormat/>
    <w:uiPriority w:val="99"/>
    <w:rPr>
      <w:b/>
      <w:bCs/>
    </w:rPr>
  </w:style>
  <w:style w:type="character" w:customStyle="1" w:styleId="36">
    <w:name w:val="标题 Char"/>
    <w:basedOn w:val="23"/>
    <w:qFormat/>
    <w:uiPriority w:val="0"/>
    <w:rPr>
      <w:rFonts w:eastAsia="宋体" w:asciiTheme="majorHAnsi" w:hAnsiTheme="majorHAnsi" w:cstheme="majorBidi"/>
      <w:b/>
      <w:bCs/>
      <w:sz w:val="32"/>
      <w:szCs w:val="32"/>
    </w:rPr>
  </w:style>
  <w:style w:type="character" w:customStyle="1" w:styleId="37">
    <w:name w:val="标题 2 字符"/>
    <w:basedOn w:val="23"/>
    <w:qFormat/>
    <w:uiPriority w:val="0"/>
    <w:rPr>
      <w:rFonts w:ascii="Arial" w:hAnsi="Arial" w:eastAsia="黑体" w:cs="Times New Roman"/>
      <w:b/>
      <w:bCs/>
      <w:sz w:val="32"/>
      <w:szCs w:val="32"/>
    </w:rPr>
  </w:style>
  <w:style w:type="character" w:customStyle="1" w:styleId="38">
    <w:name w:val="纯文本 字符"/>
    <w:basedOn w:val="23"/>
    <w:qFormat/>
    <w:uiPriority w:val="0"/>
    <w:rPr>
      <w:rFonts w:ascii="宋体" w:hAnsi="Courier New" w:eastAsia="宋体" w:cs="Times New Roman"/>
      <w:kern w:val="0"/>
      <w:sz w:val="20"/>
      <w:szCs w:val="21"/>
    </w:rPr>
  </w:style>
  <w:style w:type="paragraph" w:customStyle="1" w:styleId="3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40">
    <w:name w:val="列表段落 字符4"/>
    <w:link w:val="32"/>
    <w:qFormat/>
    <w:uiPriority w:val="34"/>
  </w:style>
  <w:style w:type="paragraph" w:customStyle="1" w:styleId="41">
    <w:name w:val="样式4"/>
    <w:basedOn w:val="1"/>
    <w:qFormat/>
    <w:uiPriority w:val="0"/>
    <w:pPr>
      <w:numPr>
        <w:ilvl w:val="3"/>
        <w:numId w:val="1"/>
      </w:numPr>
      <w:tabs>
        <w:tab w:val="left" w:pos="425"/>
        <w:tab w:val="left" w:pos="1984"/>
        <w:tab w:val="clear" w:pos="851"/>
      </w:tabs>
    </w:pPr>
    <w:rPr>
      <w:rFonts w:ascii="Times New Roman" w:hAnsi="Times New Roman" w:eastAsia="宋体" w:cs="Times New Roman"/>
      <w:szCs w:val="24"/>
    </w:rPr>
  </w:style>
  <w:style w:type="paragraph" w:customStyle="1" w:styleId="42">
    <w:name w:val="列出段落1"/>
    <w:basedOn w:val="1"/>
    <w:link w:val="43"/>
    <w:qFormat/>
    <w:uiPriority w:val="99"/>
    <w:pPr>
      <w:ind w:firstLine="420" w:firstLineChars="200"/>
    </w:pPr>
    <w:rPr>
      <w:rFonts w:ascii="Times New Roman" w:hAnsi="Times New Roman" w:eastAsia="宋体" w:cs="Times New Roman"/>
      <w:szCs w:val="21"/>
    </w:rPr>
  </w:style>
  <w:style w:type="character" w:customStyle="1" w:styleId="43">
    <w:name w:val="List Paragraph Char"/>
    <w:link w:val="42"/>
    <w:qFormat/>
    <w:locked/>
    <w:uiPriority w:val="99"/>
    <w:rPr>
      <w:rFonts w:ascii="Times New Roman" w:hAnsi="Times New Roman" w:eastAsia="宋体" w:cs="Times New Roman"/>
      <w:szCs w:val="21"/>
    </w:rPr>
  </w:style>
  <w:style w:type="paragraph" w:customStyle="1" w:styleId="44">
    <w:name w:val="_Style 121"/>
    <w:basedOn w:val="1"/>
    <w:next w:val="32"/>
    <w:qFormat/>
    <w:uiPriority w:val="34"/>
    <w:pPr>
      <w:ind w:firstLine="420" w:firstLineChars="200"/>
    </w:pPr>
    <w:rPr>
      <w:rFonts w:ascii="Calibri" w:hAnsi="Calibri" w:eastAsia="宋体" w:cs="Times New Roman"/>
    </w:rPr>
  </w:style>
  <w:style w:type="paragraph" w:customStyle="1" w:styleId="45">
    <w:name w:val="start-fon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start-font-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7">
    <w:name w:val="纯文本 Char1"/>
    <w:qFormat/>
    <w:uiPriority w:val="0"/>
    <w:rPr>
      <w:rFonts w:ascii="宋体" w:hAnsi="Courier New" w:eastAsia="宋体" w:cs="Times New Roman"/>
      <w:kern w:val="0"/>
      <w:sz w:val="20"/>
      <w:szCs w:val="21"/>
    </w:rPr>
  </w:style>
  <w:style w:type="character" w:customStyle="1" w:styleId="48">
    <w:name w:val="正文文本缩进 字符"/>
    <w:basedOn w:val="23"/>
    <w:qFormat/>
    <w:uiPriority w:val="0"/>
    <w:rPr>
      <w:kern w:val="2"/>
      <w:sz w:val="21"/>
      <w:szCs w:val="24"/>
    </w:rPr>
  </w:style>
  <w:style w:type="character" w:customStyle="1" w:styleId="49">
    <w:name w:val="正文文本首行缩进 2 字符"/>
    <w:basedOn w:val="48"/>
    <w:link w:val="15"/>
    <w:qFormat/>
    <w:uiPriority w:val="0"/>
    <w:rPr>
      <w:kern w:val="2"/>
      <w:sz w:val="21"/>
      <w:szCs w:val="24"/>
    </w:rPr>
  </w:style>
  <w:style w:type="paragraph" w:customStyle="1" w:styleId="50">
    <w:name w:val="msolistparagraph"/>
    <w:basedOn w:val="1"/>
    <w:qFormat/>
    <w:uiPriority w:val="0"/>
    <w:pPr>
      <w:ind w:firstLine="420" w:firstLineChars="200"/>
    </w:pPr>
    <w:rPr>
      <w:rFonts w:ascii="Times New Roman" w:hAnsi="Times New Roman" w:eastAsia="宋体" w:cs="Times New Roman"/>
    </w:rPr>
  </w:style>
  <w:style w:type="character" w:customStyle="1" w:styleId="51">
    <w:name w:val="列出段落 Char"/>
    <w:basedOn w:val="23"/>
    <w:qFormat/>
    <w:uiPriority w:val="0"/>
    <w:rPr>
      <w:kern w:val="2"/>
      <w:sz w:val="21"/>
      <w:szCs w:val="22"/>
    </w:rPr>
  </w:style>
  <w:style w:type="character" w:customStyle="1" w:styleId="52">
    <w:name w:val="正文文本 字符"/>
    <w:basedOn w:val="23"/>
    <w:qFormat/>
    <w:uiPriority w:val="0"/>
    <w:rPr>
      <w:rFonts w:hint="default" w:ascii="Calibri" w:hAnsi="Calibri" w:eastAsia="宋体" w:cs="Times New Roman"/>
      <w:kern w:val="2"/>
      <w:sz w:val="21"/>
      <w:szCs w:val="22"/>
    </w:rPr>
  </w:style>
  <w:style w:type="character" w:customStyle="1" w:styleId="53">
    <w:name w:val="纯文本 Char"/>
    <w:basedOn w:val="23"/>
    <w:qFormat/>
    <w:uiPriority w:val="0"/>
    <w:rPr>
      <w:rFonts w:hint="eastAsia" w:ascii="宋体" w:hAnsi="Courier New" w:eastAsia="宋体" w:cs="宋体"/>
      <w:szCs w:val="21"/>
    </w:rPr>
  </w:style>
  <w:style w:type="paragraph" w:customStyle="1" w:styleId="54">
    <w:name w:val="_Style 116"/>
    <w:basedOn w:val="1"/>
    <w:next w:val="32"/>
    <w:qFormat/>
    <w:uiPriority w:val="99"/>
    <w:pPr>
      <w:ind w:firstLine="420" w:firstLineChars="200"/>
    </w:pPr>
    <w:rPr>
      <w:kern w:val="0"/>
      <w:sz w:val="20"/>
      <w:szCs w:val="20"/>
    </w:rPr>
  </w:style>
  <w:style w:type="character" w:customStyle="1" w:styleId="55">
    <w:name w:val="普通(网站) 字符"/>
    <w:basedOn w:val="23"/>
    <w:qFormat/>
    <w:uiPriority w:val="99"/>
    <w:rPr>
      <w:rFonts w:hint="eastAsia" w:ascii="宋体" w:hAnsi="宋体" w:eastAsia="宋体" w:cs="宋体"/>
      <w:sz w:val="24"/>
      <w:szCs w:val="24"/>
    </w:rPr>
  </w:style>
  <w:style w:type="character" w:customStyle="1" w:styleId="56">
    <w:name w:val="批注文字 Char"/>
    <w:basedOn w:val="23"/>
    <w:qFormat/>
    <w:uiPriority w:val="0"/>
    <w:rPr>
      <w:kern w:val="2"/>
      <w:sz w:val="21"/>
      <w:szCs w:val="24"/>
    </w:rPr>
  </w:style>
  <w:style w:type="character" w:customStyle="1" w:styleId="57">
    <w:name w:val="标题 1 字符"/>
    <w:basedOn w:val="23"/>
    <w:link w:val="2"/>
    <w:qFormat/>
    <w:uiPriority w:val="0"/>
    <w:rPr>
      <w:b/>
      <w:bCs/>
      <w:kern w:val="44"/>
      <w:sz w:val="44"/>
      <w:szCs w:val="44"/>
    </w:rPr>
  </w:style>
  <w:style w:type="character" w:customStyle="1" w:styleId="58">
    <w:name w:val="页脚 字符1"/>
    <w:basedOn w:val="23"/>
    <w:link w:val="14"/>
    <w:qFormat/>
    <w:uiPriority w:val="0"/>
    <w:rPr>
      <w:kern w:val="2"/>
      <w:sz w:val="18"/>
      <w:szCs w:val="18"/>
    </w:rPr>
  </w:style>
  <w:style w:type="character" w:customStyle="1" w:styleId="59">
    <w:name w:val="页眉 字符1"/>
    <w:basedOn w:val="23"/>
    <w:qFormat/>
    <w:uiPriority w:val="0"/>
    <w:rPr>
      <w:kern w:val="2"/>
      <w:sz w:val="18"/>
      <w:szCs w:val="18"/>
    </w:rPr>
  </w:style>
  <w:style w:type="character" w:customStyle="1" w:styleId="60">
    <w:name w:val="标题 2 字符1"/>
    <w:basedOn w:val="23"/>
    <w:qFormat/>
    <w:uiPriority w:val="0"/>
    <w:rPr>
      <w:rFonts w:hint="default" w:ascii="Cambria" w:hAnsi="Cambria" w:eastAsia="Cambria" w:cs="Cambria"/>
      <w:b/>
      <w:bCs/>
      <w:kern w:val="2"/>
      <w:sz w:val="32"/>
      <w:szCs w:val="32"/>
    </w:rPr>
  </w:style>
  <w:style w:type="character" w:customStyle="1" w:styleId="61">
    <w:name w:val="列出段落 Char1"/>
    <w:basedOn w:val="23"/>
    <w:qFormat/>
    <w:uiPriority w:val="0"/>
    <w:rPr>
      <w:rFonts w:hint="default" w:ascii="Calibri" w:hAnsi="Calibri" w:cs="Calibri"/>
      <w:kern w:val="2"/>
      <w:sz w:val="21"/>
      <w:szCs w:val="22"/>
    </w:rPr>
  </w:style>
  <w:style w:type="character" w:customStyle="1" w:styleId="62">
    <w:name w:val="纯文本 字符2"/>
    <w:basedOn w:val="23"/>
    <w:link w:val="12"/>
    <w:qFormat/>
    <w:uiPriority w:val="0"/>
    <w:rPr>
      <w:rFonts w:hint="eastAsia" w:ascii="宋体" w:hAnsi="Courier New" w:eastAsia="宋体" w:cs="宋体"/>
      <w:szCs w:val="21"/>
      <w:lang w:val="zh-CN"/>
    </w:rPr>
  </w:style>
  <w:style w:type="character" w:customStyle="1" w:styleId="63">
    <w:name w:val="标题 3 字符"/>
    <w:basedOn w:val="23"/>
    <w:link w:val="4"/>
    <w:qFormat/>
    <w:uiPriority w:val="0"/>
    <w:rPr>
      <w:b/>
      <w:bCs/>
      <w:kern w:val="2"/>
      <w:sz w:val="32"/>
      <w:szCs w:val="32"/>
    </w:rPr>
  </w:style>
  <w:style w:type="paragraph" w:customStyle="1" w:styleId="64">
    <w:name w:val="列表段落2"/>
    <w:basedOn w:val="1"/>
    <w:qFormat/>
    <w:uiPriority w:val="0"/>
    <w:pPr>
      <w:ind w:firstLine="420" w:firstLineChars="200"/>
    </w:pPr>
    <w:rPr>
      <w:rFonts w:ascii="Times New Roman" w:hAnsi="Times New Roman" w:eastAsia="宋体" w:cs="Times New Roman"/>
      <w:szCs w:val="24"/>
    </w:rPr>
  </w:style>
  <w:style w:type="character" w:customStyle="1" w:styleId="65">
    <w:name w:val="正文文本首行缩进 字符"/>
    <w:qFormat/>
    <w:uiPriority w:val="0"/>
    <w:rPr>
      <w:rFonts w:hint="default" w:ascii="Calibri" w:hAnsi="Calibri" w:eastAsia="宋体" w:cs="Times New Roman"/>
      <w:kern w:val="2"/>
      <w:sz w:val="21"/>
      <w:szCs w:val="22"/>
    </w:rPr>
  </w:style>
  <w:style w:type="paragraph" w:customStyle="1" w:styleId="66">
    <w:name w:val="p0"/>
    <w:basedOn w:val="1"/>
    <w:qFormat/>
    <w:uiPriority w:val="0"/>
    <w:pPr>
      <w:widowControl/>
    </w:pPr>
    <w:rPr>
      <w:rFonts w:ascii="Calibri" w:hAnsi="Calibri" w:eastAsia="宋体" w:cs="Times New Roman"/>
      <w:kern w:val="0"/>
      <w:szCs w:val="21"/>
    </w:rPr>
  </w:style>
  <w:style w:type="character" w:customStyle="1" w:styleId="67">
    <w:name w:val="font51"/>
    <w:basedOn w:val="23"/>
    <w:qFormat/>
    <w:uiPriority w:val="0"/>
    <w:rPr>
      <w:rFonts w:hint="eastAsia" w:ascii="宋体" w:hAnsi="宋体" w:eastAsia="宋体" w:cs="宋体"/>
      <w:color w:val="000000"/>
      <w:sz w:val="21"/>
      <w:szCs w:val="21"/>
      <w:u w:val="none"/>
    </w:rPr>
  </w:style>
  <w:style w:type="character" w:customStyle="1" w:styleId="68">
    <w:name w:val="列表段落 字符2"/>
    <w:basedOn w:val="23"/>
    <w:qFormat/>
    <w:uiPriority w:val="0"/>
  </w:style>
  <w:style w:type="character" w:customStyle="1" w:styleId="69">
    <w:name w:val="NormalCharacter"/>
    <w:basedOn w:val="23"/>
    <w:qFormat/>
    <w:uiPriority w:val="0"/>
  </w:style>
  <w:style w:type="character" w:customStyle="1" w:styleId="70">
    <w:name w:val="font31"/>
    <w:basedOn w:val="23"/>
    <w:qFormat/>
    <w:uiPriority w:val="0"/>
    <w:rPr>
      <w:rFonts w:hint="default" w:ascii="Times New Roman" w:hAnsi="Times New Roman" w:cs="Times New Roman"/>
      <w:color w:val="000000"/>
      <w:sz w:val="21"/>
      <w:szCs w:val="21"/>
      <w:u w:val="none"/>
    </w:rPr>
  </w:style>
  <w:style w:type="character" w:customStyle="1" w:styleId="71">
    <w:name w:val="font21"/>
    <w:basedOn w:val="23"/>
    <w:qFormat/>
    <w:uiPriority w:val="0"/>
    <w:rPr>
      <w:rFonts w:hint="eastAsia" w:ascii="宋体" w:hAnsi="宋体" w:eastAsia="宋体" w:cs="宋体"/>
      <w:color w:val="000000"/>
      <w:sz w:val="24"/>
      <w:szCs w:val="24"/>
      <w:u w:val="none"/>
    </w:rPr>
  </w:style>
  <w:style w:type="character" w:customStyle="1" w:styleId="72">
    <w:name w:val="font11"/>
    <w:basedOn w:val="23"/>
    <w:qFormat/>
    <w:uiPriority w:val="0"/>
    <w:rPr>
      <w:rFonts w:hint="eastAsia" w:ascii="宋体" w:hAnsi="宋体" w:eastAsia="宋体" w:cs="宋体"/>
      <w:color w:val="000000"/>
      <w:sz w:val="21"/>
      <w:szCs w:val="21"/>
      <w:u w:val="none"/>
    </w:rPr>
  </w:style>
  <w:style w:type="character" w:customStyle="1" w:styleId="73">
    <w:name w:val="纯文本 字符1"/>
    <w:basedOn w:val="23"/>
    <w:qFormat/>
    <w:uiPriority w:val="0"/>
    <w:rPr>
      <w:rFonts w:hint="eastAsia" w:ascii="宋体" w:hAnsi="Courier New" w:eastAsia="宋体" w:cs="宋体"/>
      <w:szCs w:val="21"/>
    </w:rPr>
  </w:style>
  <w:style w:type="character" w:customStyle="1" w:styleId="74">
    <w:name w:val="标题 字符"/>
    <w:basedOn w:val="23"/>
    <w:link w:val="22"/>
    <w:qFormat/>
    <w:uiPriority w:val="0"/>
    <w:rPr>
      <w:rFonts w:hint="default" w:ascii="Cambria" w:hAnsi="Cambria" w:eastAsia="Cambria" w:cs="Times New Roman"/>
      <w:b/>
      <w:bCs/>
      <w:kern w:val="2"/>
      <w:sz w:val="32"/>
      <w:szCs w:val="32"/>
    </w:rPr>
  </w:style>
  <w:style w:type="character" w:customStyle="1" w:styleId="75">
    <w:name w:val="脚注文本 字符"/>
    <w:basedOn w:val="23"/>
    <w:link w:val="18"/>
    <w:qFormat/>
    <w:uiPriority w:val="0"/>
    <w:rPr>
      <w:rFonts w:hint="eastAsia" w:ascii="宋体" w:hAnsi="宋体" w:eastAsia="宋体" w:cs="Times New Roman"/>
      <w:kern w:val="2"/>
      <w:sz w:val="24"/>
      <w:szCs w:val="18"/>
    </w:rPr>
  </w:style>
  <w:style w:type="character" w:customStyle="1" w:styleId="76">
    <w:name w:val="脚注文本 Char1"/>
    <w:basedOn w:val="23"/>
    <w:qFormat/>
    <w:uiPriority w:val="0"/>
    <w:rPr>
      <w:rFonts w:hint="default" w:ascii="Calibri" w:hAnsi="Calibri" w:eastAsia="宋体" w:cs="Times New Roman"/>
      <w:kern w:val="2"/>
      <w:sz w:val="18"/>
      <w:szCs w:val="18"/>
    </w:rPr>
  </w:style>
  <w:style w:type="character" w:customStyle="1" w:styleId="77">
    <w:name w:val="列表段落 字符1"/>
    <w:basedOn w:val="23"/>
    <w:qFormat/>
    <w:uiPriority w:val="34"/>
  </w:style>
  <w:style w:type="paragraph" w:customStyle="1" w:styleId="78">
    <w:name w:val="Table Paragraph"/>
    <w:basedOn w:val="1"/>
    <w:qFormat/>
    <w:uiPriority w:val="0"/>
    <w:rPr>
      <w:rFonts w:hint="eastAsia" w:ascii="宋体" w:hAnsi="宋体" w:eastAsia="宋体" w:cs="Times New Roman"/>
      <w:szCs w:val="24"/>
    </w:rPr>
  </w:style>
  <w:style w:type="character" w:customStyle="1" w:styleId="79">
    <w:name w:val="font41"/>
    <w:basedOn w:val="23"/>
    <w:qFormat/>
    <w:uiPriority w:val="0"/>
    <w:rPr>
      <w:rFonts w:hint="eastAsia" w:ascii="宋体" w:hAnsi="宋体" w:eastAsia="宋体" w:cs="宋体"/>
      <w:color w:val="FF0000"/>
      <w:sz w:val="24"/>
      <w:szCs w:val="24"/>
      <w:u w:val="none"/>
    </w:rPr>
  </w:style>
  <w:style w:type="character" w:customStyle="1" w:styleId="80">
    <w:name w:val="font91"/>
    <w:basedOn w:val="23"/>
    <w:qFormat/>
    <w:uiPriority w:val="0"/>
    <w:rPr>
      <w:rFonts w:hint="default" w:ascii="Times New Roman" w:hAnsi="Times New Roman" w:cs="Times New Roman"/>
      <w:color w:val="000000"/>
      <w:sz w:val="21"/>
      <w:szCs w:val="21"/>
      <w:u w:val="none"/>
    </w:rPr>
  </w:style>
  <w:style w:type="paragraph" w:customStyle="1" w:styleId="81">
    <w:name w:val="正文_0_0"/>
    <w:basedOn w:val="1"/>
    <w:qFormat/>
    <w:uiPriority w:val="0"/>
    <w:rPr>
      <w:rFonts w:ascii="Calibri" w:hAnsi="Calibri" w:eastAsia="宋体" w:cs="Times New Roman"/>
    </w:rPr>
  </w:style>
  <w:style w:type="character" w:customStyle="1" w:styleId="82">
    <w:name w:val="批注文字 字符1"/>
    <w:basedOn w:val="23"/>
    <w:qFormat/>
    <w:uiPriority w:val="0"/>
    <w:rPr>
      <w:szCs w:val="24"/>
    </w:rPr>
  </w:style>
  <w:style w:type="character" w:customStyle="1" w:styleId="83">
    <w:name w:val="列表段落 字符"/>
    <w:basedOn w:val="23"/>
    <w:qFormat/>
    <w:uiPriority w:val="0"/>
    <w:rPr>
      <w:rFonts w:hint="default" w:ascii="Calibri" w:hAnsi="Calibri" w:cs="Calibri"/>
      <w:kern w:val="2"/>
      <w:sz w:val="21"/>
      <w:szCs w:val="22"/>
    </w:rPr>
  </w:style>
  <w:style w:type="paragraph" w:customStyle="1" w:styleId="84">
    <w:name w:val="_Style 24"/>
    <w:basedOn w:val="1"/>
    <w:qFormat/>
    <w:uiPriority w:val="0"/>
    <w:pPr>
      <w:ind w:firstLine="420" w:firstLineChars="200"/>
    </w:pPr>
    <w:rPr>
      <w:rFonts w:ascii="Calibri" w:hAnsi="Calibri" w:eastAsia="宋体" w:cs="Times New Roman"/>
    </w:rPr>
  </w:style>
  <w:style w:type="character" w:customStyle="1" w:styleId="85">
    <w:name w:val="列表段落 字符3"/>
    <w:basedOn w:val="23"/>
    <w:qFormat/>
    <w:uiPriority w:val="0"/>
    <w:rPr>
      <w:rFonts w:hint="default" w:ascii="Calibri" w:hAnsi="Calibri" w:eastAsia="宋体" w:cs="Times New Roman"/>
      <w:kern w:val="2"/>
      <w:sz w:val="21"/>
      <w:szCs w:val="22"/>
    </w:rPr>
  </w:style>
  <w:style w:type="character" w:customStyle="1" w:styleId="86">
    <w:name w:val="列出段落 Char2"/>
    <w:basedOn w:val="23"/>
    <w:qFormat/>
    <w:uiPriority w:val="0"/>
    <w:rPr>
      <w:rFonts w:hint="default" w:ascii="Calibri" w:hAnsi="Calibri" w:eastAsia="宋体" w:cs="Times New Roman"/>
      <w:kern w:val="2"/>
      <w:sz w:val="21"/>
      <w:szCs w:val="22"/>
    </w:rPr>
  </w:style>
  <w:style w:type="character" w:customStyle="1" w:styleId="87">
    <w:name w:val="标题 2 字符2"/>
    <w:basedOn w:val="23"/>
    <w:link w:val="3"/>
    <w:qFormat/>
    <w:uiPriority w:val="0"/>
    <w:rPr>
      <w:rFonts w:hint="default" w:ascii="Arial" w:hAnsi="Arial" w:eastAsia="黑体" w:cs="Arial"/>
      <w:b/>
      <w:bCs/>
      <w:kern w:val="2"/>
      <w:sz w:val="32"/>
      <w:szCs w:val="32"/>
    </w:rPr>
  </w:style>
  <w:style w:type="character" w:customStyle="1" w:styleId="88">
    <w:name w:val="批注文字 字符2"/>
    <w:basedOn w:val="23"/>
    <w:link w:val="6"/>
    <w:qFormat/>
    <w:uiPriority w:val="0"/>
    <w:rPr>
      <w:kern w:val="2"/>
      <w:sz w:val="21"/>
      <w:szCs w:val="24"/>
    </w:rPr>
  </w:style>
  <w:style w:type="character" w:customStyle="1" w:styleId="89">
    <w:name w:val="普通(网站) 字符1"/>
    <w:basedOn w:val="23"/>
    <w:link w:val="21"/>
    <w:qFormat/>
    <w:uiPriority w:val="0"/>
    <w:rPr>
      <w:rFonts w:hint="eastAsia" w:ascii="宋体" w:hAnsi="宋体" w:eastAsia="宋体" w:cs="宋体"/>
      <w:sz w:val="24"/>
      <w:szCs w:val="24"/>
    </w:rPr>
  </w:style>
  <w:style w:type="character" w:customStyle="1" w:styleId="90">
    <w:name w:val="正文文本缩进 字符1"/>
    <w:basedOn w:val="23"/>
    <w:link w:val="10"/>
    <w:qFormat/>
    <w:uiPriority w:val="0"/>
    <w:rPr>
      <w:kern w:val="2"/>
      <w:sz w:val="21"/>
      <w:szCs w:val="22"/>
    </w:rPr>
  </w:style>
  <w:style w:type="paragraph" w:customStyle="1" w:styleId="91">
    <w:name w:val="正文文本首行缩进 21"/>
    <w:basedOn w:val="10"/>
    <w:qFormat/>
    <w:uiPriority w:val="0"/>
    <w:pPr>
      <w:ind w:firstLine="420" w:firstLineChars="200"/>
    </w:pPr>
    <w:rPr>
      <w:rFonts w:ascii="Times New Roman" w:hAnsi="Times New Roman" w:eastAsia="宋体" w:cs="Times New Roman"/>
      <w:kern w:val="0"/>
      <w:sz w:val="20"/>
      <w:szCs w:val="20"/>
    </w:rPr>
  </w:style>
  <w:style w:type="paragraph" w:customStyle="1" w:styleId="92">
    <w:name w:val="_Style 5"/>
    <w:basedOn w:val="1"/>
    <w:next w:val="1"/>
    <w:qFormat/>
    <w:uiPriority w:val="0"/>
    <w:pPr>
      <w:ind w:firstLine="420" w:firstLineChars="200"/>
    </w:pPr>
    <w:rPr>
      <w:rFonts w:ascii="Times New Roman" w:hAnsi="Times New Roman" w:eastAsia="宋体" w:cs="Times New Roman"/>
    </w:rPr>
  </w:style>
  <w:style w:type="character" w:customStyle="1" w:styleId="93">
    <w:name w:val="正文文本 字符1"/>
    <w:basedOn w:val="23"/>
    <w:link w:val="8"/>
    <w:qFormat/>
    <w:uiPriority w:val="0"/>
    <w:rPr>
      <w:rFonts w:hint="default" w:ascii="Calibri" w:hAnsi="Calibri" w:eastAsia="宋体" w:cs="Times New Roman"/>
      <w:kern w:val="2"/>
      <w:sz w:val="21"/>
      <w:szCs w:val="22"/>
    </w:rPr>
  </w:style>
  <w:style w:type="paragraph" w:customStyle="1" w:styleId="94">
    <w:name w:val="列表段落1"/>
    <w:basedOn w:val="1"/>
    <w:qFormat/>
    <w:uiPriority w:val="0"/>
    <w:pPr>
      <w:ind w:firstLine="420" w:firstLineChars="200"/>
    </w:pPr>
    <w:rPr>
      <w:rFonts w:hint="eastAsia" w:ascii="等线" w:hAnsi="等线" w:eastAsia="等线" w:cs="Times New Roman"/>
    </w:rPr>
  </w:style>
  <w:style w:type="character" w:customStyle="1" w:styleId="95">
    <w:name w:val="正文文本缩进 3 字符"/>
    <w:basedOn w:val="23"/>
    <w:link w:val="19"/>
    <w:qFormat/>
    <w:uiPriority w:val="0"/>
    <w:rPr>
      <w:rFonts w:hint="eastAsia" w:ascii="等线" w:hAnsi="等线" w:eastAsia="等线" w:cs="等线"/>
      <w:kern w:val="2"/>
      <w:sz w:val="16"/>
      <w:szCs w:val="16"/>
    </w:rPr>
  </w:style>
  <w:style w:type="character" w:customStyle="1" w:styleId="96">
    <w:name w:val="正文文本首行缩进 字符1"/>
    <w:link w:val="7"/>
    <w:qFormat/>
    <w:uiPriority w:val="0"/>
    <w:rPr>
      <w:rFonts w:hint="default" w:ascii="Calibri" w:hAnsi="Calibri" w:eastAsia="楷体_GB2312" w:cs="Calibri"/>
      <w:kern w:val="2"/>
      <w:sz w:val="32"/>
      <w:szCs w:val="22"/>
    </w:rPr>
  </w:style>
  <w:style w:type="character" w:customStyle="1" w:styleId="97">
    <w:name w:val="表格文字 Char"/>
    <w:basedOn w:val="23"/>
    <w:link w:val="98"/>
    <w:qFormat/>
    <w:uiPriority w:val="0"/>
    <w:rPr>
      <w:bCs/>
      <w:spacing w:val="10"/>
      <w:sz w:val="24"/>
    </w:rPr>
  </w:style>
  <w:style w:type="paragraph" w:customStyle="1" w:styleId="98">
    <w:name w:val="表格文字"/>
    <w:basedOn w:val="1"/>
    <w:link w:val="97"/>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99">
    <w:name w:val="_Style 3"/>
    <w:basedOn w:val="1"/>
    <w:qFormat/>
    <w:uiPriority w:val="0"/>
    <w:rPr>
      <w:rFonts w:ascii="Times New Roman" w:hAnsi="Times New Roman" w:eastAsia="宋体" w:cs="Times New Roman"/>
    </w:rPr>
  </w:style>
  <w:style w:type="paragraph" w:customStyle="1" w:styleId="100">
    <w:name w:val="列表段落3"/>
    <w:basedOn w:val="1"/>
    <w:qFormat/>
    <w:uiPriority w:val="0"/>
    <w:pPr>
      <w:ind w:firstLine="420" w:firstLineChars="200"/>
    </w:pPr>
    <w:rPr>
      <w:rFonts w:ascii="Calibri" w:hAnsi="Calibri" w:eastAsia="宋体" w:cs="Times New Roman"/>
    </w:rPr>
  </w:style>
  <w:style w:type="character" w:customStyle="1" w:styleId="101">
    <w:name w:val="15"/>
    <w:basedOn w:val="23"/>
    <w:qFormat/>
    <w:uiPriority w:val="0"/>
    <w:rPr>
      <w:rFonts w:hint="default" w:ascii="Times New Roman" w:hAnsi="Times New Roman" w:cs="Times New Roman"/>
      <w:b/>
      <w:bCs/>
    </w:rPr>
  </w:style>
  <w:style w:type="character" w:customStyle="1" w:styleId="102">
    <w:name w:val="正文首行缩进 2 Char1"/>
    <w:basedOn w:val="23"/>
    <w:qFormat/>
    <w:uiPriority w:val="0"/>
  </w:style>
  <w:style w:type="character" w:customStyle="1" w:styleId="103">
    <w:name w:val="页眉 字符2"/>
    <w:basedOn w:val="23"/>
    <w:link w:val="16"/>
    <w:qFormat/>
    <w:uiPriority w:val="0"/>
    <w:rPr>
      <w:sz w:val="18"/>
      <w:szCs w:val="18"/>
    </w:rPr>
  </w:style>
  <w:style w:type="character" w:customStyle="1" w:styleId="104">
    <w:name w:val="页眉 Char1"/>
    <w:qFormat/>
    <w:uiPriority w:val="99"/>
    <w:rPr>
      <w:sz w:val="18"/>
      <w:szCs w:val="18"/>
      <w:lang w:val="zh-CN" w:eastAsia="zh-CN"/>
    </w:rPr>
  </w:style>
  <w:style w:type="character" w:customStyle="1" w:styleId="105">
    <w:name w:val="标题 2 Char"/>
    <w:basedOn w:val="23"/>
    <w:qFormat/>
    <w:uiPriority w:val="0"/>
    <w:rPr>
      <w:rFonts w:ascii="Arial" w:hAnsi="Arial" w:eastAsia="黑体" w:cs="Times New Roman"/>
      <w:b/>
      <w:bCs/>
      <w:sz w:val="32"/>
      <w:szCs w:val="32"/>
    </w:rPr>
  </w:style>
  <w:style w:type="character" w:customStyle="1" w:styleId="106">
    <w:name w:val="列出段落 Char3"/>
    <w:basedOn w:val="23"/>
    <w:qFormat/>
    <w:uiPriority w:val="0"/>
    <w:rPr>
      <w:rFonts w:hint="default" w:ascii="Calibri" w:hAnsi="Calibri" w:eastAsia="宋体" w:cs="Times New Roman"/>
      <w:kern w:val="2"/>
      <w:sz w:val="21"/>
      <w:szCs w:val="22"/>
    </w:rPr>
  </w:style>
  <w:style w:type="character" w:customStyle="1" w:styleId="107">
    <w:name w:val="列出段落 Char4"/>
    <w:basedOn w:val="23"/>
    <w:qFormat/>
    <w:uiPriority w:val="0"/>
    <w:rPr>
      <w:rFonts w:hint="default" w:ascii="Calibri" w:hAnsi="Calibri" w:eastAsia="宋体" w:cs="Times New Roman"/>
      <w:kern w:val="2"/>
      <w:sz w:val="21"/>
      <w:szCs w:val="22"/>
    </w:rPr>
  </w:style>
  <w:style w:type="paragraph" w:customStyle="1" w:styleId="108">
    <w:name w:val="列表段落4"/>
    <w:basedOn w:val="1"/>
    <w:qFormat/>
    <w:uiPriority w:val="99"/>
    <w:pPr>
      <w:ind w:firstLine="420" w:firstLineChars="200"/>
    </w:pPr>
  </w:style>
  <w:style w:type="paragraph" w:customStyle="1" w:styleId="109">
    <w:name w:val="列表段落6"/>
    <w:basedOn w:val="1"/>
    <w:qFormat/>
    <w:uiPriority w:val="99"/>
    <w:pPr>
      <w:ind w:firstLine="420" w:firstLineChars="200"/>
    </w:pPr>
  </w:style>
  <w:style w:type="paragraph" w:customStyle="1" w:styleId="110">
    <w:name w:val="修订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111">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112">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113">
    <w:name w:val="修订4"/>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114">
    <w:name w:val="修订5"/>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115">
    <w:name w:val="未处理的提及1"/>
    <w:basedOn w:val="23"/>
    <w:semiHidden/>
    <w:unhideWhenUsed/>
    <w:qFormat/>
    <w:uiPriority w:val="99"/>
    <w:rPr>
      <w:color w:val="605E5C"/>
      <w:shd w:val="clear" w:color="auto" w:fill="E1DFDD"/>
    </w:rPr>
  </w:style>
  <w:style w:type="paragraph" w:customStyle="1" w:styleId="116">
    <w:name w:val="pf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7">
    <w:name w:val="cf01"/>
    <w:basedOn w:val="23"/>
    <w:qFormat/>
    <w:uiPriority w:val="0"/>
    <w:rPr>
      <w:rFonts w:hint="eastAsia" w:ascii="Microsoft YaHei UI" w:hAnsi="Microsoft YaHei UI" w:eastAsia="Microsoft YaHei UI"/>
      <w:sz w:val="18"/>
      <w:szCs w:val="18"/>
      <w:shd w:val="clear" w:color="auto" w:fill="FFFF00"/>
    </w:rPr>
  </w:style>
  <w:style w:type="character" w:customStyle="1" w:styleId="118">
    <w:name w:val="未处理的提及2"/>
    <w:basedOn w:val="23"/>
    <w:semiHidden/>
    <w:unhideWhenUsed/>
    <w:qFormat/>
    <w:uiPriority w:val="99"/>
    <w:rPr>
      <w:color w:val="605E5C"/>
      <w:shd w:val="clear" w:color="auto" w:fill="E1DFDD"/>
    </w:rPr>
  </w:style>
  <w:style w:type="paragraph" w:customStyle="1" w:styleId="119">
    <w:name w:val="修订6"/>
    <w:hidden/>
    <w:unhideWhenUsed/>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120">
    <w:name w:val="未处理的提及3"/>
    <w:basedOn w:val="23"/>
    <w:semiHidden/>
    <w:unhideWhenUsed/>
    <w:qFormat/>
    <w:uiPriority w:val="99"/>
    <w:rPr>
      <w:color w:val="605E5C"/>
      <w:shd w:val="clear" w:color="auto" w:fill="E1DFDD"/>
    </w:rPr>
  </w:style>
  <w:style w:type="paragraph" w:customStyle="1" w:styleId="121">
    <w:name w:val="修订7"/>
    <w:hidden/>
    <w:unhideWhenUsed/>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122">
    <w:name w:val="Revision"/>
    <w:hidden/>
    <w:unhideWhenUsed/>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123">
    <w:name w:val="Unresolved Mention"/>
    <w:basedOn w:val="2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DE5A0-9113-4A75-A002-05C95DDDBDF6}">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19</Pages>
  <Words>5628</Words>
  <Characters>6022</Characters>
  <Lines>463</Lines>
  <Paragraphs>582</Paragraphs>
  <TotalTime>208</TotalTime>
  <ScaleCrop>false</ScaleCrop>
  <LinksUpToDate>false</LinksUpToDate>
  <CharactersWithSpaces>11068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2023-05-23T09:07:00Z</dcterms:created>
  <dc:creator>dreamsummit</dc:creator>
  <cp:lastModifiedBy>董桂珍</cp:lastModifiedBy>
  <cp:lastPrinted>2018-10-16T04:01:00Z</cp:lastPrinted>
  <dcterms:modified xsi:type="dcterms:W3CDTF">2025-07-28T02:47:37Z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1A771D8F21794521B49C052A337AB685_13</vt:lpwstr>
  </property>
</Properties>
</file>